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1C188" w14:textId="77777777" w:rsidR="00001FBC" w:rsidRPr="00423E38" w:rsidRDefault="00001FBC">
      <w:pPr>
        <w:rPr>
          <w:szCs w:val="24"/>
        </w:rPr>
      </w:pPr>
      <w:bookmarkStart w:id="0" w:name="_GoBack"/>
      <w:bookmarkEnd w:id="0"/>
    </w:p>
    <w:p w14:paraId="48FA5446" w14:textId="367E9D8A" w:rsidR="002C3585" w:rsidRPr="00423E38" w:rsidRDefault="00001FBC">
      <w:pPr>
        <w:rPr>
          <w:szCs w:val="24"/>
        </w:rPr>
      </w:pPr>
      <w:r w:rsidRPr="00423E38">
        <w:rPr>
          <w:b/>
          <w:szCs w:val="24"/>
        </w:rPr>
        <w:t>Standard Operating Guideline:</w:t>
      </w:r>
      <w:r w:rsidRPr="00423E38">
        <w:rPr>
          <w:szCs w:val="24"/>
        </w:rPr>
        <w:t xml:space="preserve">  </w:t>
      </w:r>
      <w:r w:rsidR="006F4844" w:rsidRPr="00423E38">
        <w:rPr>
          <w:b/>
          <w:szCs w:val="24"/>
        </w:rPr>
        <w:t>Emergency Disinfection Measures for N-95 Masks to extend useful life</w:t>
      </w:r>
      <w:r w:rsidR="000147D7" w:rsidRPr="00423E38">
        <w:rPr>
          <w:b/>
          <w:szCs w:val="24"/>
        </w:rPr>
        <w:t>.</w:t>
      </w:r>
    </w:p>
    <w:p w14:paraId="467FE16A" w14:textId="77777777" w:rsidR="00001FBC" w:rsidRPr="00423E38" w:rsidRDefault="00001FBC">
      <w:pPr>
        <w:rPr>
          <w:szCs w:val="24"/>
        </w:rPr>
      </w:pPr>
    </w:p>
    <w:p w14:paraId="32F76D22" w14:textId="37912989" w:rsidR="00001FBC" w:rsidRPr="00423E38" w:rsidRDefault="00001FBC">
      <w:pPr>
        <w:rPr>
          <w:b/>
          <w:szCs w:val="24"/>
        </w:rPr>
      </w:pPr>
      <w:r w:rsidRPr="00423E38">
        <w:rPr>
          <w:b/>
          <w:szCs w:val="24"/>
        </w:rPr>
        <w:t>Issued:</w:t>
      </w:r>
      <w:r w:rsidR="00EC3BA5" w:rsidRPr="00423E38">
        <w:rPr>
          <w:b/>
          <w:szCs w:val="24"/>
        </w:rPr>
        <w:t xml:space="preserve"> </w:t>
      </w:r>
    </w:p>
    <w:p w14:paraId="59229215" w14:textId="77777777" w:rsidR="00001FBC" w:rsidRPr="00423E38" w:rsidRDefault="00001FBC">
      <w:pPr>
        <w:rPr>
          <w:szCs w:val="24"/>
        </w:rPr>
      </w:pPr>
    </w:p>
    <w:p w14:paraId="1E4B1C94" w14:textId="77777777" w:rsidR="00001FBC" w:rsidRPr="00423E38" w:rsidRDefault="00001FBC">
      <w:pPr>
        <w:rPr>
          <w:b/>
          <w:szCs w:val="24"/>
        </w:rPr>
      </w:pPr>
      <w:r w:rsidRPr="00423E38">
        <w:rPr>
          <w:b/>
          <w:szCs w:val="24"/>
        </w:rPr>
        <w:t>Effective Dates:</w:t>
      </w:r>
    </w:p>
    <w:p w14:paraId="4294114A" w14:textId="77777777" w:rsidR="00001FBC" w:rsidRPr="00423E38" w:rsidRDefault="00001FBC">
      <w:pPr>
        <w:rPr>
          <w:szCs w:val="24"/>
        </w:rPr>
      </w:pPr>
    </w:p>
    <w:p w14:paraId="45680E36" w14:textId="07BA2F6F" w:rsidR="00001FBC" w:rsidRPr="00423E38" w:rsidRDefault="00001FBC">
      <w:pPr>
        <w:rPr>
          <w:szCs w:val="24"/>
        </w:rPr>
      </w:pPr>
      <w:r w:rsidRPr="00423E38">
        <w:rPr>
          <w:b/>
          <w:szCs w:val="24"/>
        </w:rPr>
        <w:t>PURPOSE</w:t>
      </w:r>
      <w:r w:rsidRPr="00423E38">
        <w:rPr>
          <w:szCs w:val="24"/>
        </w:rPr>
        <w:t xml:space="preserve">: </w:t>
      </w:r>
      <w:r w:rsidR="000147D7" w:rsidRPr="00423E38">
        <w:rPr>
          <w:szCs w:val="24"/>
        </w:rPr>
        <w:t>The Centers for Disease Control (CDC and National Institutes of Occupational Health (NIOSH) have issue guidance on measures to disinfect disposable N-95 masks, allowing for repeated and extended use.  This Standard Operating Guideline is issued to fire departments who are experiencing supply chain shortages in N-95 respirators to provide the “best known” methods of extending the useful life of existing stocks to protect responders</w:t>
      </w:r>
      <w:r w:rsidR="0057494D" w:rsidRPr="00423E38">
        <w:rPr>
          <w:szCs w:val="24"/>
        </w:rPr>
        <w:t>.</w:t>
      </w:r>
    </w:p>
    <w:p w14:paraId="43F60EA6" w14:textId="77777777" w:rsidR="00F25F32" w:rsidRPr="00423E38" w:rsidRDefault="00F25F32">
      <w:pPr>
        <w:rPr>
          <w:szCs w:val="24"/>
        </w:rPr>
      </w:pPr>
    </w:p>
    <w:p w14:paraId="7F515465" w14:textId="77777777" w:rsidR="0057494D" w:rsidRPr="00423E38" w:rsidRDefault="00F25F32" w:rsidP="0057494D">
      <w:pPr>
        <w:rPr>
          <w:szCs w:val="24"/>
        </w:rPr>
      </w:pPr>
      <w:r w:rsidRPr="00423E38">
        <w:rPr>
          <w:b/>
          <w:szCs w:val="24"/>
        </w:rPr>
        <w:t>SCOPE</w:t>
      </w:r>
      <w:r w:rsidRPr="00423E38">
        <w:rPr>
          <w:szCs w:val="24"/>
        </w:rPr>
        <w:t xml:space="preserve">: </w:t>
      </w:r>
      <w:r w:rsidR="0057494D" w:rsidRPr="00423E38">
        <w:rPr>
          <w:szCs w:val="24"/>
        </w:rPr>
        <w:t>To provide a consistent and interoperable capability among all fire departments in Massachusetts, this Standard Operating Guideline should be followed by all departments.</w:t>
      </w:r>
    </w:p>
    <w:p w14:paraId="09347E3F" w14:textId="77777777" w:rsidR="00F25F32" w:rsidRPr="00423E38" w:rsidRDefault="00F25F32">
      <w:pPr>
        <w:rPr>
          <w:szCs w:val="24"/>
        </w:rPr>
      </w:pPr>
    </w:p>
    <w:p w14:paraId="71BCCFE2" w14:textId="051E465A" w:rsidR="00B072B6" w:rsidRPr="00423E38" w:rsidRDefault="005E61EE" w:rsidP="00B072B6">
      <w:pPr>
        <w:rPr>
          <w:rFonts w:eastAsia="Times New Roman" w:cs="Times New Roman"/>
          <w:iCs w:val="0"/>
          <w:color w:val="auto"/>
          <w:szCs w:val="24"/>
        </w:rPr>
      </w:pPr>
      <w:r w:rsidRPr="00423E38">
        <w:rPr>
          <w:b/>
          <w:szCs w:val="24"/>
        </w:rPr>
        <w:t>GUIDELINES:</w:t>
      </w:r>
      <w:r w:rsidRPr="00423E38">
        <w:rPr>
          <w:szCs w:val="24"/>
        </w:rPr>
        <w:t xml:space="preserve"> </w:t>
      </w:r>
      <w:r w:rsidR="00B072B6" w:rsidRPr="00423E38">
        <w:rPr>
          <w:rFonts w:eastAsia="Times New Roman" w:cs="Times New Roman"/>
          <w:bCs/>
          <w:iCs w:val="0"/>
          <w:color w:val="000000"/>
          <w:szCs w:val="24"/>
          <w:shd w:val="clear" w:color="auto" w:fill="FFFFFF"/>
        </w:rPr>
        <w:t>Disposable filtering face</w:t>
      </w:r>
      <w:r w:rsidR="00AC3226" w:rsidRPr="00423E38">
        <w:rPr>
          <w:rFonts w:eastAsia="Times New Roman" w:cs="Times New Roman"/>
          <w:bCs/>
          <w:iCs w:val="0"/>
          <w:color w:val="000000"/>
          <w:szCs w:val="24"/>
          <w:shd w:val="clear" w:color="auto" w:fill="FFFFFF"/>
        </w:rPr>
        <w:t>-</w:t>
      </w:r>
      <w:r w:rsidR="00B072B6" w:rsidRPr="00423E38">
        <w:rPr>
          <w:rFonts w:eastAsia="Times New Roman" w:cs="Times New Roman"/>
          <w:bCs/>
          <w:iCs w:val="0"/>
          <w:color w:val="000000"/>
          <w:szCs w:val="24"/>
          <w:shd w:val="clear" w:color="auto" w:fill="FFFFFF"/>
        </w:rPr>
        <w:t>piece respirators (FFRs) are not approved for routine decontamination and reuse as standard of care. However, FFR decontamination and reuse may need to be considered as a crisis capacity strategy to ensure continued availability. Based on the limited research available, ultraviolet germicidal irradiation, vaporous hydrogen peroxide, and moist heat showed the most promise as potential methods to decontaminate FFRs. This document summarizes research about decontamination of FFRs before reuse.</w:t>
      </w:r>
    </w:p>
    <w:p w14:paraId="61B64FAF" w14:textId="0CBA7744" w:rsidR="006524DA" w:rsidRPr="00423E38" w:rsidRDefault="006524DA" w:rsidP="000147D7">
      <w:pPr>
        <w:rPr>
          <w:szCs w:val="24"/>
        </w:rPr>
      </w:pPr>
    </w:p>
    <w:p w14:paraId="738015CC" w14:textId="757D96D3" w:rsidR="00B072B6" w:rsidRPr="00423E38" w:rsidRDefault="00B072B6" w:rsidP="00AC3226">
      <w:pPr>
        <w:pStyle w:val="ListParagraph"/>
        <w:numPr>
          <w:ilvl w:val="0"/>
          <w:numId w:val="13"/>
        </w:numPr>
        <w:rPr>
          <w:szCs w:val="24"/>
        </w:rPr>
      </w:pPr>
      <w:r w:rsidRPr="00423E38">
        <w:rPr>
          <w:rFonts w:eastAsia="Times New Roman" w:cs="Times New Roman"/>
          <w:iCs w:val="0"/>
          <w:color w:val="000000"/>
          <w:szCs w:val="24"/>
          <w:shd w:val="clear" w:color="auto" w:fill="FFFFFF"/>
        </w:rPr>
        <w:t xml:space="preserve">Reusing disposable </w:t>
      </w:r>
      <w:r w:rsidRPr="00423E38">
        <w:rPr>
          <w:rFonts w:eastAsia="Times New Roman" w:cs="Times New Roman"/>
          <w:b/>
          <w:iCs w:val="0"/>
          <w:color w:val="000000"/>
          <w:szCs w:val="24"/>
          <w:shd w:val="clear" w:color="auto" w:fill="FFFFFF"/>
        </w:rPr>
        <w:t>filtering face</w:t>
      </w:r>
      <w:r w:rsidR="00AC3226" w:rsidRPr="00423E38">
        <w:rPr>
          <w:rFonts w:eastAsia="Times New Roman" w:cs="Times New Roman"/>
          <w:b/>
          <w:iCs w:val="0"/>
          <w:color w:val="000000"/>
          <w:szCs w:val="24"/>
          <w:shd w:val="clear" w:color="auto" w:fill="FFFFFF"/>
        </w:rPr>
        <w:t>-</w:t>
      </w:r>
      <w:r w:rsidRPr="00423E38">
        <w:rPr>
          <w:rFonts w:eastAsia="Times New Roman" w:cs="Times New Roman"/>
          <w:b/>
          <w:iCs w:val="0"/>
          <w:color w:val="000000"/>
          <w:szCs w:val="24"/>
          <w:shd w:val="clear" w:color="auto" w:fill="FFFFFF"/>
        </w:rPr>
        <w:t>piece respirators</w:t>
      </w:r>
      <w:r w:rsidRPr="00423E38">
        <w:rPr>
          <w:rFonts w:eastAsia="Times New Roman" w:cs="Times New Roman"/>
          <w:iCs w:val="0"/>
          <w:color w:val="000000"/>
          <w:szCs w:val="24"/>
          <w:shd w:val="clear" w:color="auto" w:fill="FFFFFF"/>
        </w:rPr>
        <w:t xml:space="preserve"> (FFRs) has been suggested as a contingency capacity strategy to conserve available supplies for healthcare environments during a pandemic. Strategies for FFR extended use and reuse (without decontamination of the respirator) are currently available from </w:t>
      </w:r>
      <w:hyperlink r:id="rId7" w:history="1">
        <w:r w:rsidRPr="00423E38">
          <w:rPr>
            <w:rFonts w:eastAsia="Times New Roman" w:cs="Times New Roman"/>
            <w:iCs w:val="0"/>
            <w:color w:val="075290"/>
            <w:szCs w:val="24"/>
            <w:u w:val="single"/>
            <w:shd w:val="clear" w:color="auto" w:fill="FFFFFF"/>
          </w:rPr>
          <w:t>CDC/NIOSH</w:t>
        </w:r>
      </w:hyperlink>
      <w:r w:rsidRPr="00423E38">
        <w:rPr>
          <w:rFonts w:eastAsia="Times New Roman" w:cs="Times New Roman"/>
          <w:iCs w:val="0"/>
          <w:color w:val="000000"/>
          <w:szCs w:val="24"/>
          <w:shd w:val="clear" w:color="auto" w:fill="FFFFFF"/>
        </w:rPr>
        <w:t>.</w:t>
      </w:r>
    </w:p>
    <w:p w14:paraId="792E0340" w14:textId="6E101C54" w:rsidR="00CA22E8" w:rsidRPr="00423E38" w:rsidRDefault="00CA22E8" w:rsidP="00AC3226">
      <w:pPr>
        <w:pStyle w:val="ListParagraph"/>
        <w:numPr>
          <w:ilvl w:val="0"/>
          <w:numId w:val="13"/>
        </w:numPr>
        <w:rPr>
          <w:rFonts w:eastAsia="Times New Roman" w:cs="Times New Roman"/>
          <w:iCs w:val="0"/>
          <w:color w:val="auto"/>
          <w:szCs w:val="24"/>
        </w:rPr>
      </w:pPr>
      <w:r w:rsidRPr="00423E38">
        <w:rPr>
          <w:rFonts w:eastAsia="Times New Roman" w:cs="Times New Roman"/>
          <w:iCs w:val="0"/>
          <w:color w:val="000000"/>
          <w:szCs w:val="24"/>
          <w:shd w:val="clear" w:color="auto" w:fill="FFFFFF"/>
        </w:rPr>
        <w:t>The surfaces of an FFR may become contaminated while filtering the inhalation air of the wearer during exposures to pathogen-laden aerosols. The pathogens on the filter materials of the FFR may be transferred to the wearer upon contact with the FFR during activities such as adjusting the FFR, improper doffing of the FFR, or when performing a user-seal check when re</w:t>
      </w:r>
      <w:r w:rsidR="00AC3226" w:rsidRPr="00423E38">
        <w:rPr>
          <w:rFonts w:eastAsia="Times New Roman" w:cs="Times New Roman"/>
          <w:iCs w:val="0"/>
          <w:color w:val="000000"/>
          <w:szCs w:val="24"/>
          <w:shd w:val="clear" w:color="auto" w:fill="FFFFFF"/>
        </w:rPr>
        <w:t>-</w:t>
      </w:r>
      <w:r w:rsidRPr="00423E38">
        <w:rPr>
          <w:rFonts w:eastAsia="Times New Roman" w:cs="Times New Roman"/>
          <w:iCs w:val="0"/>
          <w:color w:val="000000"/>
          <w:szCs w:val="24"/>
          <w:shd w:val="clear" w:color="auto" w:fill="FFFFFF"/>
        </w:rPr>
        <w:t>doffing a previously worn FFR. </w:t>
      </w:r>
    </w:p>
    <w:p w14:paraId="38E825BD" w14:textId="5A474FEA" w:rsidR="006E25EF" w:rsidRPr="00423E38" w:rsidRDefault="006E25EF" w:rsidP="00AC3226">
      <w:pPr>
        <w:pStyle w:val="ListParagraph"/>
        <w:numPr>
          <w:ilvl w:val="0"/>
          <w:numId w:val="13"/>
        </w:numPr>
        <w:rPr>
          <w:rFonts w:eastAsia="Times New Roman" w:cs="Times New Roman"/>
          <w:iCs w:val="0"/>
          <w:color w:val="auto"/>
          <w:szCs w:val="24"/>
        </w:rPr>
      </w:pPr>
      <w:r w:rsidRPr="00423E38">
        <w:rPr>
          <w:rFonts w:eastAsia="Times New Roman" w:cs="Times New Roman"/>
          <w:iCs w:val="0"/>
          <w:color w:val="000000"/>
          <w:szCs w:val="24"/>
          <w:shd w:val="clear" w:color="auto" w:fill="FFFFFF"/>
        </w:rPr>
        <w:t>A study evaluating the persistence of SARS-CoV-2 (the virus that causes COVID-19) on plastic, stainless steel, and car</w:t>
      </w:r>
      <w:r w:rsidR="00AC3226" w:rsidRPr="00423E38">
        <w:rPr>
          <w:rFonts w:eastAsia="Times New Roman" w:cs="Times New Roman"/>
          <w:iCs w:val="0"/>
          <w:color w:val="000000"/>
          <w:szCs w:val="24"/>
          <w:shd w:val="clear" w:color="auto" w:fill="FFFFFF"/>
        </w:rPr>
        <w:t>d</w:t>
      </w:r>
      <w:r w:rsidRPr="00423E38">
        <w:rPr>
          <w:rFonts w:eastAsia="Times New Roman" w:cs="Times New Roman"/>
          <w:iCs w:val="0"/>
          <w:color w:val="000000"/>
          <w:szCs w:val="24"/>
          <w:shd w:val="clear" w:color="auto" w:fill="FFFFFF"/>
        </w:rPr>
        <w:t xml:space="preserve">board surfaces showed that the virus </w:t>
      </w:r>
      <w:proofErr w:type="gramStart"/>
      <w:r w:rsidRPr="00423E38">
        <w:rPr>
          <w:rFonts w:eastAsia="Times New Roman" w:cs="Times New Roman"/>
          <w:iCs w:val="0"/>
          <w:color w:val="000000"/>
          <w:szCs w:val="24"/>
          <w:shd w:val="clear" w:color="auto" w:fill="FFFFFF"/>
        </w:rPr>
        <w:t>is able to</w:t>
      </w:r>
      <w:proofErr w:type="gramEnd"/>
      <w:r w:rsidRPr="00423E38">
        <w:rPr>
          <w:rFonts w:eastAsia="Times New Roman" w:cs="Times New Roman"/>
          <w:iCs w:val="0"/>
          <w:color w:val="000000"/>
          <w:szCs w:val="24"/>
          <w:shd w:val="clear" w:color="auto" w:fill="FFFFFF"/>
        </w:rPr>
        <w:t xml:space="preserve"> survive for up to 72-hours [1]. One strategy to mitigate the contact transfer of pathogens from the FFR to the wearer during reuse is to issue five respirators to </w:t>
      </w:r>
      <w:r w:rsidRPr="00423E38">
        <w:rPr>
          <w:rFonts w:eastAsia="Times New Roman" w:cs="Times New Roman"/>
          <w:iCs w:val="0"/>
          <w:color w:val="000000"/>
          <w:szCs w:val="24"/>
          <w:shd w:val="clear" w:color="auto" w:fill="FFFFFF"/>
        </w:rPr>
        <w:lastRenderedPageBreak/>
        <w:t xml:space="preserve">each </w:t>
      </w:r>
      <w:r w:rsidR="00766D34" w:rsidRPr="00423E38">
        <w:rPr>
          <w:rFonts w:eastAsia="Times New Roman" w:cs="Times New Roman"/>
          <w:iCs w:val="0"/>
          <w:color w:val="000000"/>
          <w:szCs w:val="24"/>
          <w:shd w:val="clear" w:color="auto" w:fill="FFFFFF"/>
        </w:rPr>
        <w:t>responder</w:t>
      </w:r>
      <w:r w:rsidRPr="00423E38">
        <w:rPr>
          <w:rFonts w:eastAsia="Times New Roman" w:cs="Times New Roman"/>
          <w:iCs w:val="0"/>
          <w:color w:val="000000"/>
          <w:szCs w:val="24"/>
          <w:shd w:val="clear" w:color="auto" w:fill="FFFFFF"/>
        </w:rPr>
        <w:t xml:space="preserve"> who may care for patients with suspected or confirmed COVID-19. The </w:t>
      </w:r>
      <w:proofErr w:type="spellStart"/>
      <w:r w:rsidR="00766D34" w:rsidRPr="00423E38">
        <w:rPr>
          <w:rFonts w:eastAsia="Times New Roman" w:cs="Times New Roman"/>
          <w:iCs w:val="0"/>
          <w:color w:val="000000"/>
          <w:szCs w:val="24"/>
          <w:shd w:val="clear" w:color="auto" w:fill="FFFFFF"/>
        </w:rPr>
        <w:t>rresponder</w:t>
      </w:r>
      <w:proofErr w:type="spellEnd"/>
      <w:r w:rsidRPr="00423E38">
        <w:rPr>
          <w:rFonts w:eastAsia="Times New Roman" w:cs="Times New Roman"/>
          <w:iCs w:val="0"/>
          <w:color w:val="000000"/>
          <w:szCs w:val="24"/>
          <w:shd w:val="clear" w:color="auto" w:fill="FFFFFF"/>
        </w:rPr>
        <w:t xml:space="preserve"> will wear one respirator each day and store it in a breathable paper bag at the end of each shift. The order of FFR use should be repeated with a minimum of five days between each FFR use. This will result in each worker requiring a minimum of</w:t>
      </w:r>
      <w:r w:rsidR="00AC3226" w:rsidRPr="00423E38">
        <w:rPr>
          <w:rFonts w:eastAsia="Times New Roman" w:cs="Times New Roman"/>
          <w:iCs w:val="0"/>
          <w:color w:val="000000"/>
          <w:szCs w:val="24"/>
          <w:shd w:val="clear" w:color="auto" w:fill="FFFFFF"/>
        </w:rPr>
        <w:t xml:space="preserve"> five FFRs, providing,</w:t>
      </w:r>
      <w:r w:rsidRPr="00423E38">
        <w:rPr>
          <w:rFonts w:eastAsia="Times New Roman" w:cs="Times New Roman"/>
          <w:iCs w:val="0"/>
          <w:color w:val="000000"/>
          <w:szCs w:val="24"/>
          <w:shd w:val="clear" w:color="auto" w:fill="FFFFFF"/>
        </w:rPr>
        <w:t xml:space="preserve"> they put on, take off, care for them and store them properly each day. </w:t>
      </w:r>
      <w:r w:rsidR="00766D34" w:rsidRPr="00423E38">
        <w:rPr>
          <w:rFonts w:eastAsia="Times New Roman" w:cs="Times New Roman"/>
          <w:iCs w:val="0"/>
          <w:color w:val="000000"/>
          <w:szCs w:val="24"/>
          <w:shd w:val="clear" w:color="auto" w:fill="FFFFFF"/>
        </w:rPr>
        <w:t>Emergency Responders</w:t>
      </w:r>
      <w:r w:rsidRPr="00423E38">
        <w:rPr>
          <w:rFonts w:eastAsia="Times New Roman" w:cs="Times New Roman"/>
          <w:iCs w:val="0"/>
          <w:color w:val="000000"/>
          <w:szCs w:val="24"/>
          <w:shd w:val="clear" w:color="auto" w:fill="FFFFFF"/>
        </w:rPr>
        <w:t xml:space="preserve"> should still treat the FFRs as though they are still contaminated and follow the precautions outlined in our reuse recommendations. If supplies are even more constrained and five respirators are not available for each </w:t>
      </w:r>
      <w:r w:rsidR="00766D34" w:rsidRPr="00423E38">
        <w:rPr>
          <w:rFonts w:eastAsia="Times New Roman" w:cs="Times New Roman"/>
          <w:iCs w:val="0"/>
          <w:color w:val="000000"/>
          <w:szCs w:val="24"/>
          <w:shd w:val="clear" w:color="auto" w:fill="FFFFFF"/>
        </w:rPr>
        <w:t xml:space="preserve">responder </w:t>
      </w:r>
      <w:r w:rsidRPr="00423E38">
        <w:rPr>
          <w:rFonts w:eastAsia="Times New Roman" w:cs="Times New Roman"/>
          <w:iCs w:val="0"/>
          <w:color w:val="000000"/>
          <w:szCs w:val="24"/>
          <w:shd w:val="clear" w:color="auto" w:fill="FFFFFF"/>
        </w:rPr>
        <w:t>who needs them, FFR decontamination may be necessary.</w:t>
      </w:r>
    </w:p>
    <w:p w14:paraId="55EA19BC" w14:textId="21E88DC8" w:rsidR="006E25EF" w:rsidRPr="00423E38" w:rsidRDefault="006E25EF" w:rsidP="00AC3226">
      <w:pPr>
        <w:pStyle w:val="ListParagraph"/>
        <w:numPr>
          <w:ilvl w:val="0"/>
          <w:numId w:val="13"/>
        </w:numPr>
        <w:rPr>
          <w:rFonts w:eastAsia="Times New Roman" w:cs="Times New Roman"/>
          <w:iCs w:val="0"/>
          <w:color w:val="auto"/>
          <w:szCs w:val="24"/>
        </w:rPr>
      </w:pPr>
      <w:r w:rsidRPr="00423E38">
        <w:rPr>
          <w:rFonts w:eastAsia="Times New Roman" w:cs="Times New Roman"/>
          <w:iCs w:val="0"/>
          <w:color w:val="000000"/>
          <w:szCs w:val="24"/>
          <w:shd w:val="clear" w:color="auto" w:fill="FFFFFF"/>
        </w:rPr>
        <w:t xml:space="preserve">Decontamination and subsequent reuse of FFRs should only be practiced as a crisis capacity strategy. At present, FFRs are considered </w:t>
      </w:r>
      <w:r w:rsidRPr="00423E38">
        <w:rPr>
          <w:rFonts w:eastAsia="Times New Roman" w:cs="Times New Roman"/>
          <w:iCs w:val="0"/>
          <w:color w:val="000000"/>
          <w:szCs w:val="24"/>
          <w:u w:val="double"/>
          <w:shd w:val="clear" w:color="auto" w:fill="FFFFFF"/>
        </w:rPr>
        <w:t>one time use</w:t>
      </w:r>
      <w:r w:rsidRPr="00423E38">
        <w:rPr>
          <w:rFonts w:eastAsia="Times New Roman" w:cs="Times New Roman"/>
          <w:iCs w:val="0"/>
          <w:color w:val="000000"/>
          <w:szCs w:val="24"/>
          <w:shd w:val="clear" w:color="auto" w:fill="FFFFFF"/>
        </w:rPr>
        <w:t xml:space="preserve"> and there are </w:t>
      </w:r>
      <w:r w:rsidRPr="00423E38">
        <w:rPr>
          <w:rFonts w:eastAsia="Times New Roman" w:cs="Times New Roman"/>
          <w:iCs w:val="0"/>
          <w:color w:val="000000"/>
          <w:szCs w:val="24"/>
          <w:u w:val="double"/>
          <w:shd w:val="clear" w:color="auto" w:fill="FFFFFF"/>
        </w:rPr>
        <w:t>no manufacturer authorized methods for FFR decontamination prior to reuse</w:t>
      </w:r>
      <w:r w:rsidRPr="00423E38">
        <w:rPr>
          <w:rFonts w:eastAsia="Times New Roman" w:cs="Times New Roman"/>
          <w:iCs w:val="0"/>
          <w:color w:val="000000"/>
          <w:szCs w:val="24"/>
          <w:shd w:val="clear" w:color="auto" w:fill="FFFFFF"/>
        </w:rPr>
        <w:t>. On March 28, 2020, FDA issued an </w:t>
      </w:r>
      <w:hyperlink r:id="rId8" w:history="1">
        <w:r w:rsidRPr="00423E38">
          <w:rPr>
            <w:rFonts w:eastAsia="Times New Roman" w:cs="Times New Roman"/>
            <w:iCs w:val="0"/>
            <w:color w:val="075290"/>
            <w:szCs w:val="24"/>
            <w:shd w:val="clear" w:color="auto" w:fill="FFFFFF"/>
          </w:rPr>
          <w:t>Emergency Use Authorization (EUA) permitting the Battelle Decontamination System</w:t>
        </w:r>
        <w:r w:rsidR="00766D34" w:rsidRPr="00423E38">
          <w:rPr>
            <w:rFonts w:eastAsia="Times New Roman" w:cs="Times New Roman"/>
            <w:iCs w:val="0"/>
            <w:color w:val="075290"/>
            <w:szCs w:val="24"/>
            <w:shd w:val="clear" w:color="auto" w:fill="FFFFFF"/>
          </w:rPr>
          <w:t xml:space="preserve"> (</w:t>
        </w:r>
        <w:r w:rsidRPr="00423E38">
          <w:rPr>
            <w:rFonts w:eastAsia="Times New Roman" w:cs="Times New Roman"/>
            <w:iCs w:val="0"/>
            <w:color w:val="075290"/>
            <w:szCs w:val="24"/>
            <w:bdr w:val="none" w:sz="0" w:space="0" w:color="auto" w:frame="1"/>
            <w:shd w:val="clear" w:color="auto" w:fill="FFFFFF"/>
          </w:rPr>
          <w:t>external icon</w:t>
        </w:r>
      </w:hyperlink>
      <w:r w:rsidR="00766D34" w:rsidRPr="00423E38">
        <w:rPr>
          <w:rFonts w:eastAsia="Times New Roman" w:cs="Times New Roman"/>
          <w:iCs w:val="0"/>
          <w:color w:val="auto"/>
          <w:szCs w:val="24"/>
        </w:rPr>
        <w:t>)</w:t>
      </w:r>
      <w:r w:rsidRPr="00423E38">
        <w:rPr>
          <w:rFonts w:eastAsia="Times New Roman" w:cs="Times New Roman"/>
          <w:iCs w:val="0"/>
          <w:color w:val="000000"/>
          <w:szCs w:val="24"/>
          <w:shd w:val="clear" w:color="auto" w:fill="FFFFFF"/>
        </w:rPr>
        <w:t> at Battelle Memorial Institute to be authorized for use in decontaminating “compatible N95 respirators.” The </w:t>
      </w:r>
      <w:hyperlink r:id="rId9" w:history="1">
        <w:r w:rsidRPr="00423E38">
          <w:rPr>
            <w:rFonts w:eastAsia="Times New Roman" w:cs="Times New Roman"/>
            <w:iCs w:val="0"/>
            <w:color w:val="075290"/>
            <w:szCs w:val="24"/>
            <w:u w:val="single"/>
            <w:shd w:val="clear" w:color="auto" w:fill="FFFFFF"/>
          </w:rPr>
          <w:t xml:space="preserve">FDA </w:t>
        </w:r>
        <w:r w:rsidR="00766D34" w:rsidRPr="00423E38">
          <w:rPr>
            <w:rFonts w:eastAsia="Times New Roman" w:cs="Times New Roman"/>
            <w:iCs w:val="0"/>
            <w:color w:val="075290"/>
            <w:szCs w:val="24"/>
            <w:u w:val="single"/>
            <w:shd w:val="clear" w:color="auto" w:fill="FFFFFF"/>
          </w:rPr>
          <w:t>(</w:t>
        </w:r>
        <w:proofErr w:type="spellStart"/>
        <w:r w:rsidRPr="00423E38">
          <w:rPr>
            <w:rFonts w:eastAsia="Times New Roman" w:cs="Times New Roman"/>
            <w:iCs w:val="0"/>
            <w:color w:val="075290"/>
            <w:szCs w:val="24"/>
            <w:u w:val="single"/>
            <w:shd w:val="clear" w:color="auto" w:fill="FFFFFF"/>
          </w:rPr>
          <w:t>website</w:t>
        </w:r>
        <w:r w:rsidRPr="00423E38">
          <w:rPr>
            <w:rFonts w:eastAsia="Times New Roman" w:cs="Times New Roman"/>
            <w:iCs w:val="0"/>
            <w:color w:val="075290"/>
            <w:szCs w:val="24"/>
            <w:u w:val="single"/>
            <w:bdr w:val="none" w:sz="0" w:space="0" w:color="auto" w:frame="1"/>
            <w:shd w:val="clear" w:color="auto" w:fill="FFFFFF"/>
          </w:rPr>
          <w:t>external</w:t>
        </w:r>
        <w:proofErr w:type="spellEnd"/>
        <w:r w:rsidRPr="00423E38">
          <w:rPr>
            <w:rFonts w:eastAsia="Times New Roman" w:cs="Times New Roman"/>
            <w:iCs w:val="0"/>
            <w:color w:val="075290"/>
            <w:szCs w:val="24"/>
            <w:u w:val="single"/>
            <w:bdr w:val="none" w:sz="0" w:space="0" w:color="auto" w:frame="1"/>
            <w:shd w:val="clear" w:color="auto" w:fill="FFFFFF"/>
          </w:rPr>
          <w:t xml:space="preserve"> icon</w:t>
        </w:r>
      </w:hyperlink>
      <w:r w:rsidR="00766D34" w:rsidRPr="00423E38">
        <w:rPr>
          <w:rFonts w:eastAsia="Times New Roman" w:cs="Times New Roman"/>
          <w:iCs w:val="0"/>
          <w:color w:val="auto"/>
          <w:szCs w:val="24"/>
        </w:rPr>
        <w:t>)</w:t>
      </w:r>
      <w:r w:rsidRPr="00423E38">
        <w:rPr>
          <w:rFonts w:eastAsia="Times New Roman" w:cs="Times New Roman"/>
          <w:iCs w:val="0"/>
          <w:color w:val="000000"/>
          <w:szCs w:val="24"/>
          <w:shd w:val="clear" w:color="auto" w:fill="FFFFFF"/>
        </w:rPr>
        <w:t> should be checked to determine if other EUAs have been issued since the posting of this crisis capacity strategy guidance.</w:t>
      </w:r>
    </w:p>
    <w:p w14:paraId="57FB3525" w14:textId="77777777" w:rsidR="006E25EF" w:rsidRPr="00423E38" w:rsidRDefault="006E25EF" w:rsidP="00AC3226">
      <w:pPr>
        <w:pStyle w:val="ListParagraph"/>
        <w:numPr>
          <w:ilvl w:val="0"/>
          <w:numId w:val="13"/>
        </w:numPr>
        <w:rPr>
          <w:rFonts w:eastAsia="Times New Roman" w:cs="Times New Roman"/>
          <w:iCs w:val="0"/>
          <w:color w:val="auto"/>
          <w:szCs w:val="24"/>
        </w:rPr>
      </w:pPr>
      <w:r w:rsidRPr="00423E38">
        <w:rPr>
          <w:rFonts w:eastAsia="Times New Roman" w:cs="Times New Roman"/>
          <w:iCs w:val="0"/>
          <w:color w:val="000000"/>
          <w:szCs w:val="24"/>
          <w:shd w:val="clear" w:color="auto" w:fill="FFFFFF"/>
        </w:rPr>
        <w:t xml:space="preserve">Only respirator manufacturers can reliably provide guidance on how to decontaminate their specific models of FFRs. In absence of manufacturer’s recommendations, third parties may also provide guidance or procedures on how to decontaminate respirators without impacting respirator performance. Decontamination might cause poorer fit, filtration efficiency, and breathability of disposable FFRs </w:t>
      </w:r>
      <w:proofErr w:type="gramStart"/>
      <w:r w:rsidRPr="00423E38">
        <w:rPr>
          <w:rFonts w:eastAsia="Times New Roman" w:cs="Times New Roman"/>
          <w:iCs w:val="0"/>
          <w:color w:val="000000"/>
          <w:szCs w:val="24"/>
          <w:shd w:val="clear" w:color="auto" w:fill="FFFFFF"/>
        </w:rPr>
        <w:t>as a result of</w:t>
      </w:r>
      <w:proofErr w:type="gramEnd"/>
      <w:r w:rsidRPr="00423E38">
        <w:rPr>
          <w:rFonts w:eastAsia="Times New Roman" w:cs="Times New Roman"/>
          <w:iCs w:val="0"/>
          <w:color w:val="000000"/>
          <w:szCs w:val="24"/>
          <w:shd w:val="clear" w:color="auto" w:fill="FFFFFF"/>
        </w:rPr>
        <w:t xml:space="preserve"> changes to the filtering material, straps, nose bridge material, or strap attachments of the FFR.</w:t>
      </w:r>
    </w:p>
    <w:p w14:paraId="5E3CA7AA" w14:textId="77777777" w:rsidR="006E25EF" w:rsidRPr="00423E38" w:rsidRDefault="006E25EF" w:rsidP="00AC3226">
      <w:pPr>
        <w:pStyle w:val="ListParagraph"/>
        <w:numPr>
          <w:ilvl w:val="0"/>
          <w:numId w:val="13"/>
        </w:numPr>
        <w:rPr>
          <w:rFonts w:eastAsia="Times New Roman" w:cs="Times New Roman"/>
          <w:iCs w:val="0"/>
          <w:color w:val="auto"/>
          <w:szCs w:val="24"/>
        </w:rPr>
      </w:pPr>
      <w:r w:rsidRPr="00423E38">
        <w:rPr>
          <w:rFonts w:eastAsia="Times New Roman" w:cs="Times New Roman"/>
          <w:b/>
          <w:bCs/>
          <w:iCs w:val="0"/>
          <w:color w:val="000000"/>
          <w:szCs w:val="24"/>
          <w:shd w:val="clear" w:color="auto" w:fill="FFFFFF"/>
        </w:rPr>
        <w:t>CDC and NIOSH do not recommend that FFRs be decontaminated and then reused as standard care. This practice would be inconsistent with their approved use, but we understand in times of crisis, this option may need to be considered when FFR shortages exist.</w:t>
      </w:r>
    </w:p>
    <w:p w14:paraId="0DBE9C26" w14:textId="77777777" w:rsidR="00AC3226" w:rsidRPr="00423E38" w:rsidRDefault="00AC3226" w:rsidP="00AC3226">
      <w:pPr>
        <w:pStyle w:val="ListParagraph"/>
        <w:numPr>
          <w:ilvl w:val="0"/>
          <w:numId w:val="13"/>
        </w:numPr>
        <w:shd w:val="clear" w:color="auto" w:fill="FFFFFF"/>
        <w:spacing w:before="100" w:beforeAutospacing="1" w:after="100" w:afterAutospacing="1"/>
        <w:outlineLvl w:val="1"/>
        <w:rPr>
          <w:rFonts w:eastAsia="Times New Roman" w:cs="Times New Roman"/>
          <w:iCs w:val="0"/>
          <w:color w:val="000000"/>
          <w:szCs w:val="24"/>
        </w:rPr>
      </w:pPr>
      <w:r w:rsidRPr="00423E38">
        <w:rPr>
          <w:rFonts w:eastAsia="Times New Roman" w:cs="Times New Roman"/>
          <w:iCs w:val="0"/>
          <w:color w:val="000000"/>
          <w:szCs w:val="24"/>
        </w:rPr>
        <w:t>Crisis Standards of Care Decontamination Recommendations</w:t>
      </w:r>
    </w:p>
    <w:p w14:paraId="6479280F" w14:textId="77777777" w:rsidR="00AC3226" w:rsidRPr="00423E38" w:rsidRDefault="00AC3226" w:rsidP="00AC3226">
      <w:pPr>
        <w:pStyle w:val="ListParagraph"/>
        <w:numPr>
          <w:ilvl w:val="2"/>
          <w:numId w:val="13"/>
        </w:numPr>
        <w:shd w:val="clear" w:color="auto" w:fill="FFFFFF"/>
        <w:spacing w:after="100" w:afterAutospacing="1"/>
        <w:rPr>
          <w:rFonts w:cs="Times New Roman"/>
          <w:iCs w:val="0"/>
          <w:color w:val="000000"/>
          <w:szCs w:val="24"/>
        </w:rPr>
      </w:pPr>
      <w:r w:rsidRPr="00423E38">
        <w:rPr>
          <w:rFonts w:cs="Times New Roman"/>
          <w:iCs w:val="0"/>
          <w:color w:val="000000"/>
          <w:szCs w:val="24"/>
        </w:rPr>
        <w:t>Because ultraviolet germicidal irradiation (UVGI), vaporous hydrogen peroxide (VHP), and moist heat showed the most promise as potential methods to decontaminate FFRs, researchers, decontamination companies, healthcare systems, or individual hospitals should focus current efforts on these technologies. Specifically, the effectiveness of using these methods should be explored further with specific FFR models based on the manufacturers’ support to better understand the impact on the respirator performance, including filtration and fit. The respirator manufacturer should be consulted about the impact of the method on their respirators prior to considering the use of any method.</w:t>
      </w:r>
    </w:p>
    <w:p w14:paraId="1702A184" w14:textId="77777777" w:rsidR="00AC3226" w:rsidRPr="00423E38" w:rsidRDefault="00AC3226" w:rsidP="00AC3226">
      <w:pPr>
        <w:pStyle w:val="ListParagraph"/>
        <w:numPr>
          <w:ilvl w:val="2"/>
          <w:numId w:val="13"/>
        </w:numPr>
        <w:shd w:val="clear" w:color="auto" w:fill="FFFFFF"/>
        <w:spacing w:after="100" w:afterAutospacing="1"/>
        <w:rPr>
          <w:rFonts w:cs="Times New Roman"/>
          <w:iCs w:val="0"/>
          <w:color w:val="000000"/>
          <w:szCs w:val="24"/>
        </w:rPr>
      </w:pPr>
      <w:r w:rsidRPr="00423E38">
        <w:rPr>
          <w:rFonts w:cs="Times New Roman"/>
          <w:iCs w:val="0"/>
          <w:color w:val="000000"/>
          <w:szCs w:val="24"/>
        </w:rPr>
        <w:t>When information from the manufacturer or a third-party is available showing that respirators can be successfully decontaminated without impacting respirator performance, then FFRs decontaminated following those recommendations can be worn for any patient care activities.</w:t>
      </w:r>
    </w:p>
    <w:p w14:paraId="376EB092" w14:textId="67721CA0" w:rsidR="00AC3226" w:rsidRPr="00423E38" w:rsidRDefault="00AC3226" w:rsidP="00AC3226">
      <w:pPr>
        <w:pStyle w:val="ListParagraph"/>
        <w:numPr>
          <w:ilvl w:val="2"/>
          <w:numId w:val="13"/>
        </w:numPr>
        <w:shd w:val="clear" w:color="auto" w:fill="FFFFFF"/>
        <w:spacing w:before="100" w:beforeAutospacing="1" w:after="100" w:afterAutospacing="1"/>
        <w:rPr>
          <w:rFonts w:eastAsia="Times New Roman" w:cs="Times New Roman"/>
          <w:b/>
          <w:iCs w:val="0"/>
          <w:color w:val="000000"/>
          <w:szCs w:val="24"/>
        </w:rPr>
      </w:pPr>
      <w:r w:rsidRPr="00423E38">
        <w:rPr>
          <w:rFonts w:cs="Times New Roman"/>
          <w:iCs w:val="0"/>
          <w:color w:val="000000"/>
          <w:szCs w:val="24"/>
        </w:rPr>
        <w:t xml:space="preserve">In the absence of guidance or when information is available that a respirator cannot be decontaminated without negatively impacting the performance, respirators may still be decontaminated. However, given the uncertainties on the impact of decontamination on respirator performance, </w:t>
      </w:r>
      <w:r w:rsidRPr="00423E38">
        <w:rPr>
          <w:rFonts w:cs="Times New Roman"/>
          <w:b/>
          <w:iCs w:val="0"/>
          <w:color w:val="000000"/>
          <w:szCs w:val="24"/>
        </w:rPr>
        <w:t xml:space="preserve">these </w:t>
      </w:r>
      <w:r w:rsidR="00423E38" w:rsidRPr="00423E38">
        <w:rPr>
          <w:rFonts w:cs="Times New Roman"/>
          <w:b/>
          <w:iCs w:val="0"/>
          <w:color w:val="000000"/>
          <w:szCs w:val="24"/>
        </w:rPr>
        <w:t xml:space="preserve">(disinfested) </w:t>
      </w:r>
      <w:r w:rsidRPr="00423E38">
        <w:rPr>
          <w:rFonts w:cs="Times New Roman"/>
          <w:b/>
          <w:iCs w:val="0"/>
          <w:color w:val="000000"/>
          <w:szCs w:val="24"/>
        </w:rPr>
        <w:t xml:space="preserve">FFRs should not be worn by </w:t>
      </w:r>
      <w:r w:rsidR="00423E38" w:rsidRPr="00423E38">
        <w:rPr>
          <w:rFonts w:cs="Times New Roman"/>
          <w:b/>
          <w:iCs w:val="0"/>
          <w:color w:val="000000"/>
          <w:szCs w:val="24"/>
        </w:rPr>
        <w:t>responders</w:t>
      </w:r>
      <w:r w:rsidRPr="00423E38">
        <w:rPr>
          <w:rFonts w:cs="Times New Roman"/>
          <w:b/>
          <w:iCs w:val="0"/>
          <w:color w:val="000000"/>
          <w:szCs w:val="24"/>
        </w:rPr>
        <w:t xml:space="preserve"> when performing or present for an aerosol-generating procedure.</w:t>
      </w:r>
    </w:p>
    <w:p w14:paraId="35869B0D" w14:textId="2C78AC01" w:rsidR="00AC3226" w:rsidRPr="00423E38" w:rsidRDefault="00AC3226" w:rsidP="00AC3226">
      <w:pPr>
        <w:pStyle w:val="ListParagraph"/>
        <w:numPr>
          <w:ilvl w:val="2"/>
          <w:numId w:val="13"/>
        </w:numPr>
        <w:shd w:val="clear" w:color="auto" w:fill="FFFFFF"/>
        <w:spacing w:before="100" w:beforeAutospacing="1" w:after="100" w:afterAutospacing="1"/>
        <w:rPr>
          <w:rFonts w:eastAsia="Times New Roman" w:cs="Times New Roman"/>
          <w:iCs w:val="0"/>
          <w:color w:val="000000"/>
          <w:szCs w:val="24"/>
        </w:rPr>
      </w:pPr>
      <w:r w:rsidRPr="00423E38">
        <w:rPr>
          <w:rFonts w:cs="Times New Roman"/>
          <w:iCs w:val="0"/>
          <w:color w:val="000000"/>
          <w:szCs w:val="24"/>
        </w:rPr>
        <w:t>No current data exists supporting the effectiveness of these decontamination methods specifically against SARS-CoV-2 on an FFR. Other pathogens may also be present on FFRs and there is only limited data available for other pathogens. Further work is needed to assure SARS-CoV-2 and other pathogens are inactivated. Therefore, even after decontamination, these FFRs should be handled carefully.</w:t>
      </w:r>
    </w:p>
    <w:p w14:paraId="73AD3148" w14:textId="4BEEA3F8" w:rsidR="00AC3226" w:rsidRPr="00423E38" w:rsidRDefault="00423E38" w:rsidP="00AC3226">
      <w:pPr>
        <w:pStyle w:val="ListParagraph"/>
        <w:numPr>
          <w:ilvl w:val="2"/>
          <w:numId w:val="13"/>
        </w:numPr>
        <w:shd w:val="clear" w:color="auto" w:fill="FFFFFF"/>
        <w:spacing w:before="100" w:beforeAutospacing="1" w:after="100" w:afterAutospacing="1"/>
        <w:rPr>
          <w:rFonts w:eastAsia="Times New Roman" w:cs="Times New Roman"/>
          <w:iCs w:val="0"/>
          <w:color w:val="000000"/>
          <w:szCs w:val="24"/>
        </w:rPr>
      </w:pPr>
      <w:r w:rsidRPr="00423E38">
        <w:rPr>
          <w:rFonts w:cs="Times New Roman"/>
          <w:iCs w:val="0"/>
          <w:color w:val="000000"/>
          <w:szCs w:val="24"/>
        </w:rPr>
        <w:t>Responder</w:t>
      </w:r>
      <w:r w:rsidR="00AC3226" w:rsidRPr="00423E38">
        <w:rPr>
          <w:rFonts w:cs="Times New Roman"/>
          <w:iCs w:val="0"/>
          <w:color w:val="000000"/>
          <w:szCs w:val="24"/>
        </w:rPr>
        <w:t>s should take the following precautionary measures prior to using a decontaminated FFR:</w:t>
      </w:r>
    </w:p>
    <w:p w14:paraId="09A49966" w14:textId="56487CFC" w:rsidR="00AC3226" w:rsidRPr="00423E38" w:rsidRDefault="00AC3226" w:rsidP="00AC3226">
      <w:pPr>
        <w:pStyle w:val="ListParagraph"/>
        <w:numPr>
          <w:ilvl w:val="3"/>
          <w:numId w:val="13"/>
        </w:numPr>
        <w:shd w:val="clear" w:color="auto" w:fill="FFFFFF"/>
        <w:spacing w:before="100" w:beforeAutospacing="1" w:after="100" w:afterAutospacing="1"/>
        <w:rPr>
          <w:rFonts w:eastAsia="Times New Roman" w:cs="Times New Roman"/>
          <w:iCs w:val="0"/>
          <w:color w:val="000000"/>
          <w:szCs w:val="24"/>
        </w:rPr>
      </w:pPr>
      <w:r w:rsidRPr="00423E38">
        <w:rPr>
          <w:rFonts w:eastAsia="Times New Roman" w:cs="Times New Roman"/>
          <w:iCs w:val="0"/>
          <w:color w:val="000000"/>
          <w:szCs w:val="24"/>
        </w:rPr>
        <w:t>Clean hands with soap and water or an alcohol-based hand sanitizer before and after touching or adjusting the FFR.</w:t>
      </w:r>
    </w:p>
    <w:p w14:paraId="0A9D8685" w14:textId="77777777" w:rsidR="00AC3226" w:rsidRPr="00423E38" w:rsidRDefault="00AC3226" w:rsidP="00AC3226">
      <w:pPr>
        <w:pStyle w:val="ListParagraph"/>
        <w:numPr>
          <w:ilvl w:val="3"/>
          <w:numId w:val="13"/>
        </w:numPr>
        <w:shd w:val="clear" w:color="auto" w:fill="FFFFFF"/>
        <w:spacing w:before="100" w:beforeAutospacing="1" w:after="100" w:afterAutospacing="1"/>
        <w:rPr>
          <w:rFonts w:eastAsia="Times New Roman" w:cs="Times New Roman"/>
          <w:iCs w:val="0"/>
          <w:color w:val="000000"/>
          <w:szCs w:val="24"/>
        </w:rPr>
      </w:pPr>
      <w:r w:rsidRPr="00423E38">
        <w:rPr>
          <w:rFonts w:eastAsia="Times New Roman" w:cs="Times New Roman"/>
          <w:iCs w:val="0"/>
          <w:color w:val="000000"/>
          <w:szCs w:val="24"/>
        </w:rPr>
        <w:t>Avoid touching the inside of the FFR.</w:t>
      </w:r>
    </w:p>
    <w:p w14:paraId="583E5316" w14:textId="77777777" w:rsidR="00AC3226" w:rsidRPr="00423E38" w:rsidRDefault="00AC3226" w:rsidP="00AC3226">
      <w:pPr>
        <w:pStyle w:val="ListParagraph"/>
        <w:numPr>
          <w:ilvl w:val="3"/>
          <w:numId w:val="13"/>
        </w:numPr>
        <w:shd w:val="clear" w:color="auto" w:fill="FFFFFF"/>
        <w:spacing w:before="100" w:beforeAutospacing="1" w:after="100" w:afterAutospacing="1"/>
        <w:rPr>
          <w:rFonts w:eastAsia="Times New Roman" w:cs="Times New Roman"/>
          <w:iCs w:val="0"/>
          <w:color w:val="000000"/>
          <w:szCs w:val="24"/>
        </w:rPr>
      </w:pPr>
      <w:r w:rsidRPr="00423E38">
        <w:rPr>
          <w:rFonts w:eastAsia="Times New Roman" w:cs="Times New Roman"/>
          <w:iCs w:val="0"/>
          <w:color w:val="000000"/>
          <w:szCs w:val="24"/>
        </w:rPr>
        <w:t>Use a pair of clean (non-sterile) gloves when donning and performing a user seal check.</w:t>
      </w:r>
    </w:p>
    <w:p w14:paraId="6A066ABA" w14:textId="77777777" w:rsidR="00AC3226" w:rsidRPr="00423E38" w:rsidRDefault="00AC3226" w:rsidP="00AC3226">
      <w:pPr>
        <w:pStyle w:val="ListParagraph"/>
        <w:numPr>
          <w:ilvl w:val="3"/>
          <w:numId w:val="13"/>
        </w:numPr>
        <w:shd w:val="clear" w:color="auto" w:fill="FFFFFF"/>
        <w:spacing w:before="100" w:beforeAutospacing="1" w:after="100" w:afterAutospacing="1"/>
        <w:rPr>
          <w:rFonts w:eastAsia="Times New Roman" w:cs="Times New Roman"/>
          <w:iCs w:val="0"/>
          <w:color w:val="000000"/>
          <w:szCs w:val="24"/>
        </w:rPr>
      </w:pPr>
      <w:r w:rsidRPr="00423E38">
        <w:rPr>
          <w:rFonts w:eastAsia="Times New Roman" w:cs="Times New Roman"/>
          <w:iCs w:val="0"/>
          <w:color w:val="000000"/>
          <w:szCs w:val="24"/>
        </w:rPr>
        <w:t>Visually inspect the FFR to determine if its integrity has been compromised.</w:t>
      </w:r>
    </w:p>
    <w:p w14:paraId="13394574" w14:textId="77777777" w:rsidR="00AC3226" w:rsidRPr="00423E38" w:rsidRDefault="00AC3226" w:rsidP="00AC3226">
      <w:pPr>
        <w:pStyle w:val="ListParagraph"/>
        <w:numPr>
          <w:ilvl w:val="3"/>
          <w:numId w:val="13"/>
        </w:numPr>
        <w:shd w:val="clear" w:color="auto" w:fill="FFFFFF"/>
        <w:spacing w:before="100" w:beforeAutospacing="1" w:after="100" w:afterAutospacing="1"/>
        <w:rPr>
          <w:rFonts w:eastAsia="Times New Roman" w:cs="Times New Roman"/>
          <w:iCs w:val="0"/>
          <w:color w:val="000000"/>
          <w:szCs w:val="24"/>
        </w:rPr>
      </w:pPr>
      <w:r w:rsidRPr="00423E38">
        <w:rPr>
          <w:rFonts w:eastAsia="Times New Roman" w:cs="Times New Roman"/>
          <w:iCs w:val="0"/>
          <w:color w:val="000000"/>
          <w:szCs w:val="24"/>
        </w:rPr>
        <w:t>Check that components such as the straps, nose bridge, and nose foam material did not degrade, which can affect the quality of the fit, and seal.</w:t>
      </w:r>
    </w:p>
    <w:p w14:paraId="172A2B7D" w14:textId="77777777" w:rsidR="00AC3226" w:rsidRPr="00423E38" w:rsidRDefault="00AC3226" w:rsidP="00AC3226">
      <w:pPr>
        <w:pStyle w:val="ListParagraph"/>
        <w:numPr>
          <w:ilvl w:val="3"/>
          <w:numId w:val="13"/>
        </w:numPr>
        <w:shd w:val="clear" w:color="auto" w:fill="FFFFFF"/>
        <w:spacing w:before="100" w:beforeAutospacing="1" w:after="100" w:afterAutospacing="1"/>
        <w:rPr>
          <w:rFonts w:eastAsia="Times New Roman" w:cs="Times New Roman"/>
          <w:iCs w:val="0"/>
          <w:color w:val="000000"/>
          <w:szCs w:val="24"/>
        </w:rPr>
      </w:pPr>
      <w:r w:rsidRPr="00423E38">
        <w:rPr>
          <w:rFonts w:eastAsia="Times New Roman" w:cs="Times New Roman"/>
          <w:iCs w:val="0"/>
          <w:color w:val="000000"/>
          <w:szCs w:val="24"/>
        </w:rPr>
        <w:t>If the integrity of any part of the FFR is compromised, or if a successful </w:t>
      </w:r>
      <w:hyperlink r:id="rId10" w:history="1">
        <w:r w:rsidRPr="00423E38">
          <w:rPr>
            <w:rFonts w:eastAsia="Times New Roman" w:cs="Times New Roman"/>
            <w:iCs w:val="0"/>
            <w:color w:val="075290"/>
            <w:szCs w:val="24"/>
            <w:u w:val="single"/>
          </w:rPr>
          <w:t>user seal check</w:t>
        </w:r>
      </w:hyperlink>
      <w:r w:rsidRPr="00423E38">
        <w:rPr>
          <w:rFonts w:eastAsia="Times New Roman" w:cs="Times New Roman"/>
          <w:iCs w:val="0"/>
          <w:color w:val="000000"/>
          <w:szCs w:val="24"/>
        </w:rPr>
        <w:t> cannot be performed, discard the FFR and try another FFR.</w:t>
      </w:r>
    </w:p>
    <w:p w14:paraId="47D324AA" w14:textId="77777777" w:rsidR="00AC3226" w:rsidRPr="00423E38" w:rsidRDefault="00AC3226" w:rsidP="00AC3226">
      <w:pPr>
        <w:pStyle w:val="ListParagraph"/>
        <w:numPr>
          <w:ilvl w:val="3"/>
          <w:numId w:val="13"/>
        </w:numPr>
        <w:shd w:val="clear" w:color="auto" w:fill="FFFFFF"/>
        <w:spacing w:before="100" w:beforeAutospacing="1" w:after="100" w:afterAutospacing="1"/>
        <w:rPr>
          <w:rFonts w:eastAsia="Times New Roman" w:cs="Times New Roman"/>
          <w:iCs w:val="0"/>
          <w:color w:val="000000"/>
          <w:szCs w:val="24"/>
        </w:rPr>
      </w:pPr>
      <w:r w:rsidRPr="00423E38">
        <w:rPr>
          <w:rFonts w:eastAsia="Times New Roman" w:cs="Times New Roman"/>
          <w:iCs w:val="0"/>
          <w:color w:val="000000"/>
          <w:szCs w:val="24"/>
        </w:rPr>
        <w:t>Users should perform a </w:t>
      </w:r>
      <w:hyperlink r:id="rId11" w:history="1">
        <w:r w:rsidRPr="00423E38">
          <w:rPr>
            <w:rFonts w:eastAsia="Times New Roman" w:cs="Times New Roman"/>
            <w:iCs w:val="0"/>
            <w:color w:val="075290"/>
            <w:szCs w:val="24"/>
            <w:u w:val="single"/>
          </w:rPr>
          <w:t>user seal check </w:t>
        </w:r>
      </w:hyperlink>
      <w:r w:rsidRPr="00423E38">
        <w:rPr>
          <w:rFonts w:eastAsia="Times New Roman" w:cs="Times New Roman"/>
          <w:iCs w:val="0"/>
          <w:color w:val="000000"/>
          <w:szCs w:val="24"/>
        </w:rPr>
        <w:t>immediately after they don each FFR and should not use a FFR on which they cannot perform a successful user seal check.</w:t>
      </w:r>
    </w:p>
    <w:p w14:paraId="3E56999D" w14:textId="434B2A57" w:rsidR="00E74C88" w:rsidRPr="00423E38" w:rsidRDefault="00E74C88" w:rsidP="00E74C88">
      <w:pPr>
        <w:pStyle w:val="ListParagraph"/>
        <w:numPr>
          <w:ilvl w:val="0"/>
          <w:numId w:val="13"/>
        </w:numPr>
        <w:shd w:val="clear" w:color="auto" w:fill="FFFFFF"/>
        <w:spacing w:before="100" w:beforeAutospacing="1" w:after="100" w:afterAutospacing="1"/>
        <w:rPr>
          <w:rFonts w:eastAsia="Times New Roman" w:cs="Times New Roman"/>
          <w:iCs w:val="0"/>
          <w:color w:val="000000"/>
          <w:szCs w:val="24"/>
        </w:rPr>
      </w:pPr>
      <w:r w:rsidRPr="00423E38">
        <w:rPr>
          <w:rFonts w:eastAsia="Times New Roman" w:cs="Times New Roman"/>
          <w:iCs w:val="0"/>
          <w:color w:val="000000"/>
          <w:szCs w:val="24"/>
        </w:rPr>
        <w:t>The following data table</w:t>
      </w:r>
      <w:r w:rsidR="00766D34" w:rsidRPr="00423E38">
        <w:rPr>
          <w:rFonts w:eastAsia="Times New Roman" w:cs="Times New Roman"/>
          <w:iCs w:val="0"/>
          <w:color w:val="000000"/>
          <w:szCs w:val="24"/>
        </w:rPr>
        <w:t>s</w:t>
      </w:r>
      <w:r w:rsidRPr="00423E38">
        <w:rPr>
          <w:rFonts w:eastAsia="Times New Roman" w:cs="Times New Roman"/>
          <w:iCs w:val="0"/>
          <w:color w:val="000000"/>
          <w:szCs w:val="24"/>
        </w:rPr>
        <w:t xml:space="preserve"> provide </w:t>
      </w:r>
      <w:r w:rsidR="00766D34" w:rsidRPr="00423E38">
        <w:rPr>
          <w:rFonts w:eastAsia="Times New Roman" w:cs="Times New Roman"/>
          <w:iCs w:val="0"/>
          <w:color w:val="000000"/>
          <w:szCs w:val="24"/>
        </w:rPr>
        <w:t xml:space="preserve">highly </w:t>
      </w:r>
      <w:r w:rsidRPr="00423E38">
        <w:rPr>
          <w:rFonts w:eastAsia="Times New Roman" w:cs="Times New Roman"/>
          <w:iCs w:val="0"/>
          <w:color w:val="000000"/>
          <w:szCs w:val="24"/>
        </w:rPr>
        <w:t>scientific data, relative to the effectiveness of methods reported.  Fire Departments are advised to consult with local science, public health, hazmat and department health and safety advisors on the relevance of data to the equipment used and method, if any selected.</w:t>
      </w:r>
    </w:p>
    <w:p w14:paraId="5E2F19F6" w14:textId="1D153B89" w:rsidR="00D01DBB" w:rsidRPr="00423E38" w:rsidRDefault="00766D34" w:rsidP="00E74C88">
      <w:pPr>
        <w:pStyle w:val="ListParagraph"/>
        <w:numPr>
          <w:ilvl w:val="2"/>
          <w:numId w:val="13"/>
        </w:numPr>
        <w:shd w:val="clear" w:color="auto" w:fill="FFFFFF"/>
        <w:spacing w:before="100" w:beforeAutospacing="1" w:after="100" w:afterAutospacing="1"/>
        <w:rPr>
          <w:rFonts w:eastAsia="Times New Roman" w:cs="Times New Roman"/>
          <w:iCs w:val="0"/>
          <w:color w:val="000000"/>
          <w:szCs w:val="24"/>
        </w:rPr>
        <w:sectPr w:rsidR="00D01DBB" w:rsidRPr="00423E38" w:rsidSect="00001FBC">
          <w:headerReference w:type="default" r:id="rId12"/>
          <w:footerReference w:type="default" r:id="rId13"/>
          <w:pgSz w:w="12240" w:h="15840"/>
          <w:pgMar w:top="1440" w:right="1440" w:bottom="1440" w:left="1440" w:header="720" w:footer="720" w:gutter="0"/>
          <w:pgBorders>
            <w:top w:val="single" w:sz="4" w:space="1" w:color="auto"/>
            <w:left w:val="single" w:sz="4" w:space="4" w:color="auto"/>
            <w:bottom w:val="single" w:sz="4" w:space="1" w:color="auto"/>
            <w:right w:val="single" w:sz="4" w:space="4" w:color="auto"/>
          </w:pgBorders>
          <w:cols w:space="720"/>
          <w:docGrid w:linePitch="360"/>
        </w:sectPr>
      </w:pPr>
      <w:r w:rsidRPr="00423E38">
        <w:rPr>
          <w:rFonts w:eastAsia="Times New Roman" w:cs="Times New Roman"/>
          <w:iCs w:val="0"/>
          <w:color w:val="000000"/>
          <w:szCs w:val="24"/>
        </w:rPr>
        <w:t>In consultation, methods to extend N-95 useful lifespan may be achieved.  Such measures should only be implemented where supply chain insufficiencies make re-use</w:t>
      </w:r>
      <w:r w:rsidR="00423E38" w:rsidRPr="00423E38">
        <w:rPr>
          <w:rFonts w:eastAsia="Times New Roman" w:cs="Times New Roman"/>
          <w:iCs w:val="0"/>
          <w:color w:val="000000"/>
          <w:szCs w:val="24"/>
        </w:rPr>
        <w:t xml:space="preserve"> of FFRs</w:t>
      </w:r>
      <w:r w:rsidRPr="00423E38">
        <w:rPr>
          <w:rFonts w:eastAsia="Times New Roman" w:cs="Times New Roman"/>
          <w:iCs w:val="0"/>
          <w:color w:val="000000"/>
          <w:szCs w:val="24"/>
        </w:rPr>
        <w:t xml:space="preserve"> a force protection imperative.</w:t>
      </w:r>
    </w:p>
    <w:p w14:paraId="4038F428" w14:textId="41831E52" w:rsidR="00D01DBB" w:rsidRPr="00423E38" w:rsidRDefault="00D01DBB" w:rsidP="00D01DBB">
      <w:pPr>
        <w:shd w:val="clear" w:color="auto" w:fill="FFFFFF"/>
        <w:spacing w:before="100" w:beforeAutospacing="1" w:after="100" w:afterAutospacing="1"/>
        <w:ind w:left="1080"/>
        <w:rPr>
          <w:rFonts w:eastAsia="Times New Roman" w:cs="Times New Roman"/>
          <w:iCs w:val="0"/>
          <w:color w:val="000000"/>
          <w:szCs w:val="24"/>
        </w:rPr>
      </w:pPr>
    </w:p>
    <w:p w14:paraId="4F0E1B62" w14:textId="77777777" w:rsidR="00AC3226" w:rsidRPr="00423E38" w:rsidRDefault="00AC3226" w:rsidP="00AC3226">
      <w:pPr>
        <w:pStyle w:val="Heading3"/>
        <w:numPr>
          <w:ilvl w:val="0"/>
          <w:numId w:val="13"/>
        </w:numPr>
        <w:shd w:val="clear" w:color="auto" w:fill="FFFFFF"/>
        <w:rPr>
          <w:rFonts w:ascii="Book Antiqua" w:eastAsia="Times New Roman" w:hAnsi="Book Antiqua"/>
          <w:iCs w:val="0"/>
          <w:color w:val="000000"/>
        </w:rPr>
      </w:pPr>
      <w:r w:rsidRPr="00423E38">
        <w:rPr>
          <w:rFonts w:ascii="Book Antiqua" w:eastAsia="Times New Roman" w:hAnsi="Book Antiqua"/>
          <w:b/>
          <w:bCs/>
          <w:color w:val="000000"/>
        </w:rPr>
        <w:t>Table 1. Summary of crisis standards of care decontaminations recommendations</w:t>
      </w:r>
    </w:p>
    <w:tbl>
      <w:tblPr>
        <w:tblpPr w:leftFromText="180" w:rightFromText="180" w:vertAnchor="text" w:tblpY="1"/>
        <w:tblOverlap w:val="never"/>
        <w:tblW w:w="5000" w:type="pct"/>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1946"/>
        <w:gridCol w:w="2823"/>
        <w:gridCol w:w="4479"/>
        <w:gridCol w:w="3712"/>
      </w:tblGrid>
      <w:tr w:rsidR="00AC3226" w:rsidRPr="00423E38" w14:paraId="2DCF7DB2" w14:textId="77777777" w:rsidTr="00905949">
        <w:trPr>
          <w:tblHeader/>
        </w:trPr>
        <w:tc>
          <w:tcPr>
            <w:tcW w:w="5000" w:type="pct"/>
            <w:gridSpan w:val="4"/>
            <w:tcBorders>
              <w:top w:val="nil"/>
              <w:left w:val="nil"/>
              <w:bottom w:val="nil"/>
              <w:right w:val="nil"/>
            </w:tcBorders>
            <w:shd w:val="clear" w:color="auto" w:fill="auto"/>
            <w:hideMark/>
          </w:tcPr>
          <w:p w14:paraId="6B3D6819" w14:textId="77777777" w:rsidR="00AC3226" w:rsidRPr="00423E38" w:rsidRDefault="00AC3226" w:rsidP="00D01DBB">
            <w:pPr>
              <w:ind w:left="-15" w:right="-15"/>
              <w:rPr>
                <w:rFonts w:eastAsia="Times New Roman"/>
                <w:szCs w:val="24"/>
              </w:rPr>
            </w:pPr>
            <w:r w:rsidRPr="00423E38">
              <w:rPr>
                <w:rFonts w:eastAsia="Times New Roman"/>
                <w:szCs w:val="24"/>
              </w:rPr>
              <w:t>Summary of crisis standards of care decontaminations recommendations</w:t>
            </w:r>
          </w:p>
        </w:tc>
      </w:tr>
      <w:tr w:rsidR="00D01DBB" w:rsidRPr="00423E38" w14:paraId="7DF332EE" w14:textId="77777777" w:rsidTr="00905949">
        <w:trPr>
          <w:tblHeader/>
        </w:trPr>
        <w:tc>
          <w:tcPr>
            <w:tcW w:w="751" w:type="pct"/>
            <w:tcBorders>
              <w:top w:val="single" w:sz="6" w:space="0" w:color="007C91"/>
              <w:left w:val="single" w:sz="6" w:space="0" w:color="007C91"/>
              <w:bottom w:val="single" w:sz="12" w:space="0" w:color="007C91"/>
              <w:right w:val="single" w:sz="6" w:space="0" w:color="007C91"/>
            </w:tcBorders>
            <w:shd w:val="clear" w:color="auto" w:fill="auto"/>
            <w:hideMark/>
          </w:tcPr>
          <w:p w14:paraId="0C15DDD3" w14:textId="77777777" w:rsidR="00AC3226" w:rsidRPr="00423E38" w:rsidRDefault="00AC3226" w:rsidP="00D01DBB">
            <w:pPr>
              <w:jc w:val="center"/>
              <w:rPr>
                <w:rFonts w:eastAsia="Times New Roman"/>
                <w:b/>
                <w:bCs/>
                <w:szCs w:val="24"/>
              </w:rPr>
            </w:pPr>
            <w:r w:rsidRPr="00423E38">
              <w:rPr>
                <w:rFonts w:eastAsia="Times New Roman"/>
                <w:b/>
                <w:bCs/>
                <w:szCs w:val="24"/>
              </w:rPr>
              <w:t>Method</w:t>
            </w:r>
          </w:p>
        </w:tc>
        <w:tc>
          <w:tcPr>
            <w:tcW w:w="1089" w:type="pct"/>
            <w:tcBorders>
              <w:top w:val="single" w:sz="6" w:space="0" w:color="007C91"/>
              <w:left w:val="single" w:sz="6" w:space="0" w:color="007C91"/>
              <w:bottom w:val="single" w:sz="12" w:space="0" w:color="007C91"/>
              <w:right w:val="single" w:sz="6" w:space="0" w:color="007C91"/>
            </w:tcBorders>
            <w:shd w:val="clear" w:color="auto" w:fill="auto"/>
            <w:hideMark/>
          </w:tcPr>
          <w:p w14:paraId="3DEB980E" w14:textId="77777777" w:rsidR="00AC3226" w:rsidRPr="00423E38" w:rsidRDefault="00AC3226" w:rsidP="00D01DBB">
            <w:pPr>
              <w:jc w:val="center"/>
              <w:rPr>
                <w:rFonts w:eastAsia="Times New Roman"/>
                <w:b/>
                <w:bCs/>
                <w:szCs w:val="24"/>
              </w:rPr>
            </w:pPr>
            <w:r w:rsidRPr="00423E38">
              <w:rPr>
                <w:rFonts w:eastAsia="Times New Roman"/>
                <w:b/>
                <w:bCs/>
                <w:szCs w:val="24"/>
              </w:rPr>
              <w:t>Manufacturer or third-party guidance or procedures available</w:t>
            </w:r>
          </w:p>
        </w:tc>
        <w:tc>
          <w:tcPr>
            <w:tcW w:w="1728" w:type="pct"/>
            <w:tcBorders>
              <w:top w:val="single" w:sz="6" w:space="0" w:color="007C91"/>
              <w:left w:val="single" w:sz="6" w:space="0" w:color="007C91"/>
              <w:bottom w:val="single" w:sz="12" w:space="0" w:color="007C91"/>
              <w:right w:val="single" w:sz="6" w:space="0" w:color="007C91"/>
            </w:tcBorders>
            <w:shd w:val="clear" w:color="auto" w:fill="auto"/>
            <w:hideMark/>
          </w:tcPr>
          <w:p w14:paraId="123537F7" w14:textId="77777777" w:rsidR="00AC3226" w:rsidRPr="00423E38" w:rsidRDefault="00AC3226" w:rsidP="00D01DBB">
            <w:pPr>
              <w:jc w:val="center"/>
              <w:rPr>
                <w:rFonts w:eastAsia="Times New Roman"/>
                <w:b/>
                <w:bCs/>
                <w:szCs w:val="24"/>
              </w:rPr>
            </w:pPr>
            <w:r w:rsidRPr="00423E38">
              <w:rPr>
                <w:rFonts w:eastAsia="Times New Roman"/>
                <w:b/>
                <w:bCs/>
                <w:szCs w:val="24"/>
              </w:rPr>
              <w:t>Recommendation for use after decontamination</w:t>
            </w:r>
          </w:p>
        </w:tc>
        <w:tc>
          <w:tcPr>
            <w:tcW w:w="1432" w:type="pct"/>
            <w:tcBorders>
              <w:top w:val="single" w:sz="6" w:space="0" w:color="007C91"/>
              <w:left w:val="single" w:sz="6" w:space="0" w:color="007C91"/>
              <w:bottom w:val="single" w:sz="12" w:space="0" w:color="007C91"/>
              <w:right w:val="single" w:sz="6" w:space="0" w:color="007C91"/>
            </w:tcBorders>
            <w:shd w:val="clear" w:color="auto" w:fill="auto"/>
            <w:hideMark/>
          </w:tcPr>
          <w:p w14:paraId="1EB0C145" w14:textId="77777777" w:rsidR="00AC3226" w:rsidRPr="00423E38" w:rsidRDefault="00AC3226" w:rsidP="00D01DBB">
            <w:pPr>
              <w:jc w:val="center"/>
              <w:rPr>
                <w:rFonts w:eastAsia="Times New Roman"/>
                <w:b/>
                <w:bCs/>
                <w:szCs w:val="24"/>
              </w:rPr>
            </w:pPr>
            <w:r w:rsidRPr="00423E38">
              <w:rPr>
                <w:rFonts w:eastAsia="Times New Roman"/>
                <w:b/>
                <w:bCs/>
                <w:szCs w:val="24"/>
              </w:rPr>
              <w:t>Additional use considerations</w:t>
            </w:r>
          </w:p>
        </w:tc>
      </w:tr>
      <w:tr w:rsidR="00D01DBB" w:rsidRPr="00423E38" w14:paraId="2AB50961" w14:textId="77777777" w:rsidTr="00D01DBB">
        <w:tc>
          <w:tcPr>
            <w:tcW w:w="751" w:type="pct"/>
            <w:tcBorders>
              <w:top w:val="single" w:sz="6" w:space="0" w:color="DEE2E6"/>
              <w:left w:val="single" w:sz="6" w:space="0" w:color="DEE2E6"/>
              <w:bottom w:val="single" w:sz="6" w:space="0" w:color="DEE2E6"/>
              <w:right w:val="single" w:sz="6" w:space="0" w:color="DEE2E6"/>
            </w:tcBorders>
            <w:shd w:val="clear" w:color="auto" w:fill="FFFFFF"/>
            <w:hideMark/>
          </w:tcPr>
          <w:p w14:paraId="75F5BD82" w14:textId="77777777" w:rsidR="00AC3226" w:rsidRPr="00423E38" w:rsidRDefault="00AC3226" w:rsidP="00D01DBB">
            <w:pPr>
              <w:rPr>
                <w:rFonts w:eastAsia="Times New Roman"/>
                <w:color w:val="212529"/>
                <w:szCs w:val="24"/>
              </w:rPr>
            </w:pPr>
            <w:r w:rsidRPr="00423E38">
              <w:rPr>
                <w:rFonts w:eastAsia="Times New Roman"/>
                <w:color w:val="212529"/>
                <w:szCs w:val="24"/>
              </w:rPr>
              <w:t>Ultraviolet germicidal irradiation (UVGI)</w:t>
            </w:r>
          </w:p>
        </w:tc>
        <w:tc>
          <w:tcPr>
            <w:tcW w:w="1089" w:type="pct"/>
            <w:vMerge w:val="restart"/>
            <w:tcBorders>
              <w:top w:val="single" w:sz="6" w:space="0" w:color="DEE2E6"/>
              <w:left w:val="single" w:sz="6" w:space="0" w:color="DEE2E6"/>
              <w:bottom w:val="single" w:sz="6" w:space="0" w:color="DEE2E6"/>
              <w:right w:val="single" w:sz="6" w:space="0" w:color="DEE2E6"/>
            </w:tcBorders>
            <w:shd w:val="clear" w:color="auto" w:fill="FFFFFF"/>
            <w:hideMark/>
          </w:tcPr>
          <w:p w14:paraId="6F74178A" w14:textId="77777777" w:rsidR="00AC3226" w:rsidRPr="00423E38" w:rsidRDefault="00AC3226" w:rsidP="00D01DBB">
            <w:pPr>
              <w:rPr>
                <w:rFonts w:eastAsia="Times New Roman"/>
                <w:color w:val="212529"/>
                <w:szCs w:val="24"/>
              </w:rPr>
            </w:pPr>
            <w:r w:rsidRPr="00423E38">
              <w:rPr>
                <w:rFonts w:eastAsia="Times New Roman"/>
                <w:color w:val="212529"/>
                <w:szCs w:val="24"/>
              </w:rPr>
              <w:t>Yes</w:t>
            </w:r>
          </w:p>
        </w:tc>
        <w:tc>
          <w:tcPr>
            <w:tcW w:w="1728" w:type="pct"/>
            <w:vMerge w:val="restart"/>
            <w:tcBorders>
              <w:top w:val="single" w:sz="6" w:space="0" w:color="DEE2E6"/>
              <w:left w:val="single" w:sz="6" w:space="0" w:color="DEE2E6"/>
              <w:bottom w:val="single" w:sz="6" w:space="0" w:color="DEE2E6"/>
              <w:right w:val="single" w:sz="6" w:space="0" w:color="DEE2E6"/>
            </w:tcBorders>
            <w:shd w:val="clear" w:color="auto" w:fill="FFFFFF"/>
            <w:hideMark/>
          </w:tcPr>
          <w:p w14:paraId="53B7F7F3" w14:textId="77777777" w:rsidR="00AC3226" w:rsidRPr="00423E38" w:rsidRDefault="00AC3226" w:rsidP="00D01DBB">
            <w:pPr>
              <w:rPr>
                <w:rFonts w:eastAsia="Times New Roman"/>
                <w:color w:val="212529"/>
                <w:szCs w:val="24"/>
              </w:rPr>
            </w:pPr>
            <w:r w:rsidRPr="00423E38">
              <w:rPr>
                <w:rFonts w:eastAsia="Times New Roman"/>
                <w:color w:val="212529"/>
                <w:szCs w:val="24"/>
              </w:rPr>
              <w:t>Can be worn for any patient care activities</w:t>
            </w:r>
          </w:p>
        </w:tc>
        <w:tc>
          <w:tcPr>
            <w:tcW w:w="1432" w:type="pct"/>
            <w:vMerge w:val="restart"/>
            <w:tcBorders>
              <w:top w:val="single" w:sz="6" w:space="0" w:color="DEE2E6"/>
              <w:left w:val="single" w:sz="6" w:space="0" w:color="DEE2E6"/>
              <w:bottom w:val="single" w:sz="6" w:space="0" w:color="DEE2E6"/>
              <w:right w:val="single" w:sz="6" w:space="0" w:color="DEE2E6"/>
            </w:tcBorders>
            <w:shd w:val="clear" w:color="auto" w:fill="FFFFFF"/>
            <w:hideMark/>
          </w:tcPr>
          <w:p w14:paraId="2F18E544" w14:textId="77777777" w:rsidR="00D01DBB" w:rsidRPr="00423E38" w:rsidRDefault="00AC3226" w:rsidP="00D01DBB">
            <w:pPr>
              <w:numPr>
                <w:ilvl w:val="0"/>
                <w:numId w:val="14"/>
              </w:numPr>
              <w:spacing w:before="100" w:beforeAutospacing="1" w:after="100" w:afterAutospacing="1"/>
              <w:rPr>
                <w:rFonts w:eastAsia="Times New Roman"/>
                <w:color w:val="212529"/>
                <w:szCs w:val="24"/>
              </w:rPr>
            </w:pPr>
            <w:r w:rsidRPr="00423E38">
              <w:rPr>
                <w:rFonts w:eastAsia="Times New Roman"/>
                <w:color w:val="212529"/>
                <w:szCs w:val="24"/>
              </w:rPr>
              <w:t>Clean hands with soap and water or an alcohol-based</w:t>
            </w:r>
          </w:p>
          <w:p w14:paraId="53B017FE" w14:textId="6920377E" w:rsidR="00AC3226" w:rsidRPr="00423E38" w:rsidRDefault="00AC3226" w:rsidP="00D01DBB">
            <w:pPr>
              <w:numPr>
                <w:ilvl w:val="0"/>
                <w:numId w:val="14"/>
              </w:numPr>
              <w:spacing w:before="100" w:beforeAutospacing="1" w:after="100" w:afterAutospacing="1"/>
              <w:rPr>
                <w:rFonts w:eastAsia="Times New Roman"/>
                <w:color w:val="212529"/>
                <w:szCs w:val="24"/>
              </w:rPr>
            </w:pPr>
            <w:r w:rsidRPr="00423E38">
              <w:rPr>
                <w:rFonts w:eastAsia="Times New Roman"/>
                <w:color w:val="212529"/>
                <w:szCs w:val="24"/>
              </w:rPr>
              <w:t xml:space="preserve"> hand sanitizer before and after touching or adjusting the FFR.</w:t>
            </w:r>
          </w:p>
          <w:p w14:paraId="259548A3" w14:textId="77777777" w:rsidR="00AC3226" w:rsidRPr="00423E38" w:rsidRDefault="00AC3226" w:rsidP="00D01DBB">
            <w:pPr>
              <w:numPr>
                <w:ilvl w:val="0"/>
                <w:numId w:val="14"/>
              </w:numPr>
              <w:spacing w:before="100" w:beforeAutospacing="1" w:after="100" w:afterAutospacing="1"/>
              <w:rPr>
                <w:rFonts w:eastAsia="Times New Roman"/>
                <w:color w:val="212529"/>
                <w:szCs w:val="24"/>
              </w:rPr>
            </w:pPr>
            <w:r w:rsidRPr="00423E38">
              <w:rPr>
                <w:rFonts w:eastAsia="Times New Roman"/>
                <w:color w:val="212529"/>
                <w:szCs w:val="24"/>
              </w:rPr>
              <w:t>Avoid touching the inside of the FFR.</w:t>
            </w:r>
          </w:p>
          <w:p w14:paraId="13FDDC28" w14:textId="77777777" w:rsidR="00D01DBB" w:rsidRPr="00423E38" w:rsidRDefault="00AC3226" w:rsidP="00D01DBB">
            <w:pPr>
              <w:numPr>
                <w:ilvl w:val="0"/>
                <w:numId w:val="14"/>
              </w:numPr>
              <w:spacing w:before="100" w:beforeAutospacing="1" w:after="100" w:afterAutospacing="1"/>
              <w:rPr>
                <w:rFonts w:eastAsia="Times New Roman"/>
                <w:color w:val="212529"/>
                <w:szCs w:val="24"/>
              </w:rPr>
            </w:pPr>
            <w:r w:rsidRPr="00423E38">
              <w:rPr>
                <w:rFonts w:eastAsia="Times New Roman"/>
                <w:color w:val="212529"/>
                <w:szCs w:val="24"/>
              </w:rPr>
              <w:t xml:space="preserve">Use a pair of clean (non-sterile) gloves when donning </w:t>
            </w:r>
          </w:p>
          <w:p w14:paraId="6B105520" w14:textId="0CF395EB" w:rsidR="00AC3226" w:rsidRPr="00423E38" w:rsidRDefault="00AC3226" w:rsidP="00D01DBB">
            <w:pPr>
              <w:numPr>
                <w:ilvl w:val="0"/>
                <w:numId w:val="14"/>
              </w:numPr>
              <w:spacing w:before="100" w:beforeAutospacing="1" w:after="100" w:afterAutospacing="1"/>
              <w:rPr>
                <w:rFonts w:eastAsia="Times New Roman"/>
                <w:color w:val="212529"/>
                <w:szCs w:val="24"/>
              </w:rPr>
            </w:pPr>
            <w:r w:rsidRPr="00423E38">
              <w:rPr>
                <w:rFonts w:eastAsia="Times New Roman"/>
                <w:color w:val="212529"/>
                <w:szCs w:val="24"/>
              </w:rPr>
              <w:t>and performing a user seal check.</w:t>
            </w:r>
          </w:p>
          <w:p w14:paraId="77CB125D" w14:textId="77777777" w:rsidR="00D01DBB" w:rsidRPr="00423E38" w:rsidRDefault="00AC3226" w:rsidP="00D01DBB">
            <w:pPr>
              <w:numPr>
                <w:ilvl w:val="0"/>
                <w:numId w:val="14"/>
              </w:numPr>
              <w:spacing w:before="100" w:beforeAutospacing="1" w:after="100" w:afterAutospacing="1"/>
              <w:rPr>
                <w:rFonts w:eastAsia="Times New Roman"/>
                <w:color w:val="212529"/>
                <w:szCs w:val="24"/>
              </w:rPr>
            </w:pPr>
            <w:r w:rsidRPr="00423E38">
              <w:rPr>
                <w:rFonts w:eastAsia="Times New Roman"/>
                <w:color w:val="212529"/>
                <w:szCs w:val="24"/>
              </w:rPr>
              <w:t xml:space="preserve">Visually inspect the FFR to determine if its integrity has </w:t>
            </w:r>
          </w:p>
          <w:p w14:paraId="6C9EAA81" w14:textId="448C6A41" w:rsidR="00AC3226" w:rsidRPr="00423E38" w:rsidRDefault="00AC3226" w:rsidP="00D01DBB">
            <w:pPr>
              <w:numPr>
                <w:ilvl w:val="0"/>
                <w:numId w:val="14"/>
              </w:numPr>
              <w:spacing w:before="100" w:beforeAutospacing="1" w:after="100" w:afterAutospacing="1"/>
              <w:rPr>
                <w:rFonts w:eastAsia="Times New Roman"/>
                <w:color w:val="212529"/>
                <w:szCs w:val="24"/>
              </w:rPr>
            </w:pPr>
            <w:r w:rsidRPr="00423E38">
              <w:rPr>
                <w:rFonts w:eastAsia="Times New Roman"/>
                <w:color w:val="212529"/>
                <w:szCs w:val="24"/>
              </w:rPr>
              <w:t>been compromised.</w:t>
            </w:r>
          </w:p>
          <w:p w14:paraId="59D50BD0" w14:textId="77777777" w:rsidR="00D01DBB" w:rsidRPr="00423E38" w:rsidRDefault="00AC3226" w:rsidP="00D01DBB">
            <w:pPr>
              <w:numPr>
                <w:ilvl w:val="0"/>
                <w:numId w:val="14"/>
              </w:numPr>
              <w:spacing w:before="100" w:beforeAutospacing="1" w:after="100" w:afterAutospacing="1"/>
              <w:rPr>
                <w:rFonts w:eastAsia="Times New Roman"/>
                <w:color w:val="212529"/>
                <w:szCs w:val="24"/>
              </w:rPr>
            </w:pPr>
            <w:r w:rsidRPr="00423E38">
              <w:rPr>
                <w:rFonts w:eastAsia="Times New Roman"/>
                <w:color w:val="212529"/>
                <w:szCs w:val="24"/>
              </w:rPr>
              <w:t xml:space="preserve">Check that components such as the straps, nose bridge, </w:t>
            </w:r>
          </w:p>
          <w:p w14:paraId="2695702B" w14:textId="77777777" w:rsidR="00D01DBB" w:rsidRPr="00423E38" w:rsidRDefault="00AC3226" w:rsidP="00D01DBB">
            <w:pPr>
              <w:numPr>
                <w:ilvl w:val="0"/>
                <w:numId w:val="14"/>
              </w:numPr>
              <w:spacing w:before="100" w:beforeAutospacing="1" w:after="100" w:afterAutospacing="1"/>
              <w:rPr>
                <w:rFonts w:eastAsia="Times New Roman"/>
                <w:color w:val="212529"/>
                <w:szCs w:val="24"/>
              </w:rPr>
            </w:pPr>
            <w:r w:rsidRPr="00423E38">
              <w:rPr>
                <w:rFonts w:eastAsia="Times New Roman"/>
                <w:color w:val="212529"/>
                <w:szCs w:val="24"/>
              </w:rPr>
              <w:t>and nose foam material did not degrade, which can affect</w:t>
            </w:r>
          </w:p>
          <w:p w14:paraId="1DFFF6B3" w14:textId="4DFCF743" w:rsidR="00AC3226" w:rsidRPr="00423E38" w:rsidRDefault="00AC3226" w:rsidP="00D01DBB">
            <w:pPr>
              <w:numPr>
                <w:ilvl w:val="0"/>
                <w:numId w:val="14"/>
              </w:numPr>
              <w:spacing w:before="100" w:beforeAutospacing="1" w:after="100" w:afterAutospacing="1"/>
              <w:rPr>
                <w:rFonts w:eastAsia="Times New Roman"/>
                <w:color w:val="212529"/>
                <w:szCs w:val="24"/>
              </w:rPr>
            </w:pPr>
            <w:r w:rsidRPr="00423E38">
              <w:rPr>
                <w:rFonts w:eastAsia="Times New Roman"/>
                <w:color w:val="212529"/>
                <w:szCs w:val="24"/>
              </w:rPr>
              <w:t xml:space="preserve"> the quality of the fit, and seal.</w:t>
            </w:r>
          </w:p>
          <w:p w14:paraId="0D6CE4DB" w14:textId="77777777" w:rsidR="00D01DBB" w:rsidRPr="00423E38" w:rsidRDefault="00AC3226" w:rsidP="00D01DBB">
            <w:pPr>
              <w:numPr>
                <w:ilvl w:val="0"/>
                <w:numId w:val="14"/>
              </w:numPr>
              <w:spacing w:before="100" w:beforeAutospacing="1" w:after="100" w:afterAutospacing="1"/>
              <w:rPr>
                <w:rFonts w:eastAsia="Times New Roman"/>
                <w:color w:val="212529"/>
                <w:szCs w:val="24"/>
              </w:rPr>
            </w:pPr>
            <w:r w:rsidRPr="00423E38">
              <w:rPr>
                <w:rFonts w:eastAsia="Times New Roman"/>
                <w:color w:val="212529"/>
                <w:szCs w:val="24"/>
              </w:rPr>
              <w:t xml:space="preserve">If the integrity of any part of the FFR is compromised, </w:t>
            </w:r>
          </w:p>
          <w:p w14:paraId="46B2A53E" w14:textId="77777777" w:rsidR="00D01DBB" w:rsidRPr="00423E38" w:rsidRDefault="00AC3226" w:rsidP="00D01DBB">
            <w:pPr>
              <w:numPr>
                <w:ilvl w:val="0"/>
                <w:numId w:val="14"/>
              </w:numPr>
              <w:spacing w:before="100" w:beforeAutospacing="1" w:after="100" w:afterAutospacing="1"/>
              <w:rPr>
                <w:rFonts w:eastAsia="Times New Roman"/>
                <w:color w:val="212529"/>
                <w:szCs w:val="24"/>
              </w:rPr>
            </w:pPr>
            <w:r w:rsidRPr="00423E38">
              <w:rPr>
                <w:rFonts w:eastAsia="Times New Roman"/>
                <w:color w:val="212529"/>
                <w:szCs w:val="24"/>
              </w:rPr>
              <w:t>or if a successful </w:t>
            </w:r>
            <w:hyperlink r:id="rId14" w:history="1">
              <w:r w:rsidRPr="00423E38">
                <w:rPr>
                  <w:rStyle w:val="Hyperlink"/>
                  <w:rFonts w:eastAsia="Times New Roman"/>
                  <w:color w:val="075290"/>
                  <w:szCs w:val="24"/>
                </w:rPr>
                <w:t>user seal check</w:t>
              </w:r>
            </w:hyperlink>
            <w:r w:rsidRPr="00423E38">
              <w:rPr>
                <w:rFonts w:eastAsia="Times New Roman"/>
                <w:color w:val="212529"/>
                <w:szCs w:val="24"/>
              </w:rPr>
              <w:t xml:space="preserve"> cannot be performed, </w:t>
            </w:r>
          </w:p>
          <w:p w14:paraId="7FA7F0CA" w14:textId="4E7A246C" w:rsidR="00AC3226" w:rsidRPr="00423E38" w:rsidRDefault="00AC3226" w:rsidP="00D01DBB">
            <w:pPr>
              <w:numPr>
                <w:ilvl w:val="0"/>
                <w:numId w:val="14"/>
              </w:numPr>
              <w:spacing w:before="100" w:beforeAutospacing="1" w:after="100" w:afterAutospacing="1"/>
              <w:rPr>
                <w:rFonts w:eastAsia="Times New Roman"/>
                <w:color w:val="212529"/>
                <w:szCs w:val="24"/>
              </w:rPr>
            </w:pPr>
            <w:r w:rsidRPr="00423E38">
              <w:rPr>
                <w:rFonts w:eastAsia="Times New Roman"/>
                <w:color w:val="212529"/>
                <w:szCs w:val="24"/>
              </w:rPr>
              <w:t>discard the FFR and try another FFR.</w:t>
            </w:r>
          </w:p>
          <w:p w14:paraId="3ED42877" w14:textId="77777777" w:rsidR="00D01DBB" w:rsidRPr="00423E38" w:rsidRDefault="00AC3226" w:rsidP="00D01DBB">
            <w:pPr>
              <w:numPr>
                <w:ilvl w:val="0"/>
                <w:numId w:val="14"/>
              </w:numPr>
              <w:spacing w:before="100" w:beforeAutospacing="1" w:after="100" w:afterAutospacing="1"/>
              <w:rPr>
                <w:rFonts w:eastAsia="Times New Roman"/>
                <w:color w:val="212529"/>
                <w:szCs w:val="24"/>
              </w:rPr>
            </w:pPr>
            <w:r w:rsidRPr="00423E38">
              <w:rPr>
                <w:rFonts w:eastAsia="Times New Roman"/>
                <w:color w:val="212529"/>
                <w:szCs w:val="24"/>
              </w:rPr>
              <w:t>Users should perform a </w:t>
            </w:r>
            <w:hyperlink r:id="rId15" w:history="1">
              <w:r w:rsidRPr="00423E38">
                <w:rPr>
                  <w:rStyle w:val="Hyperlink"/>
                  <w:rFonts w:eastAsia="Times New Roman"/>
                  <w:color w:val="075290"/>
                  <w:szCs w:val="24"/>
                </w:rPr>
                <w:t>user seal check</w:t>
              </w:r>
            </w:hyperlink>
            <w:r w:rsidRPr="00423E38">
              <w:rPr>
                <w:rFonts w:eastAsia="Times New Roman"/>
                <w:color w:val="212529"/>
                <w:szCs w:val="24"/>
              </w:rPr>
              <w:t> immediately after</w:t>
            </w:r>
          </w:p>
          <w:p w14:paraId="4DD2472C" w14:textId="77777777" w:rsidR="00D01DBB" w:rsidRPr="00423E38" w:rsidRDefault="00AC3226" w:rsidP="00D01DBB">
            <w:pPr>
              <w:numPr>
                <w:ilvl w:val="0"/>
                <w:numId w:val="14"/>
              </w:numPr>
              <w:spacing w:before="100" w:beforeAutospacing="1" w:after="100" w:afterAutospacing="1"/>
              <w:rPr>
                <w:rFonts w:eastAsia="Times New Roman"/>
                <w:color w:val="212529"/>
                <w:szCs w:val="24"/>
              </w:rPr>
            </w:pPr>
            <w:r w:rsidRPr="00423E38">
              <w:rPr>
                <w:rFonts w:eastAsia="Times New Roman"/>
                <w:color w:val="212529"/>
                <w:szCs w:val="24"/>
              </w:rPr>
              <w:t xml:space="preserve"> they don each FFR and should not use a FFR on which </w:t>
            </w:r>
          </w:p>
          <w:p w14:paraId="68CD6553" w14:textId="170143DF" w:rsidR="00AC3226" w:rsidRPr="00423E38" w:rsidRDefault="00AC3226" w:rsidP="00D01DBB">
            <w:pPr>
              <w:numPr>
                <w:ilvl w:val="0"/>
                <w:numId w:val="14"/>
              </w:numPr>
              <w:spacing w:before="100" w:beforeAutospacing="1" w:after="100" w:afterAutospacing="1"/>
              <w:rPr>
                <w:rFonts w:eastAsia="Times New Roman"/>
                <w:color w:val="212529"/>
                <w:szCs w:val="24"/>
              </w:rPr>
            </w:pPr>
            <w:r w:rsidRPr="00423E38">
              <w:rPr>
                <w:rFonts w:eastAsia="Times New Roman"/>
                <w:color w:val="212529"/>
                <w:szCs w:val="24"/>
              </w:rPr>
              <w:t>they cannot perform a successful user seal check.</w:t>
            </w:r>
          </w:p>
        </w:tc>
      </w:tr>
      <w:tr w:rsidR="00D01DBB" w:rsidRPr="00423E38" w14:paraId="20D77215" w14:textId="77777777" w:rsidTr="00D01DBB">
        <w:tc>
          <w:tcPr>
            <w:tcW w:w="751" w:type="pct"/>
            <w:tcBorders>
              <w:top w:val="single" w:sz="6" w:space="0" w:color="DEE2E6"/>
              <w:left w:val="single" w:sz="6" w:space="0" w:color="DEE2E6"/>
              <w:bottom w:val="single" w:sz="6" w:space="0" w:color="DEE2E6"/>
              <w:right w:val="single" w:sz="6" w:space="0" w:color="DEE2E6"/>
            </w:tcBorders>
            <w:shd w:val="clear" w:color="auto" w:fill="FFFFFF"/>
            <w:hideMark/>
          </w:tcPr>
          <w:p w14:paraId="7E359B1C" w14:textId="77777777" w:rsidR="00AC3226" w:rsidRPr="00423E38" w:rsidRDefault="00AC3226" w:rsidP="00D01DBB">
            <w:pPr>
              <w:rPr>
                <w:rFonts w:eastAsia="Times New Roman"/>
                <w:color w:val="212529"/>
                <w:szCs w:val="24"/>
              </w:rPr>
            </w:pPr>
            <w:r w:rsidRPr="00423E38">
              <w:rPr>
                <w:rFonts w:eastAsia="Times New Roman"/>
                <w:color w:val="212529"/>
                <w:szCs w:val="24"/>
              </w:rPr>
              <w:t>Vaporous hydrogen peroxide (VHP)</w:t>
            </w:r>
          </w:p>
        </w:tc>
        <w:tc>
          <w:tcPr>
            <w:tcW w:w="1089" w:type="pct"/>
            <w:vMerge/>
            <w:tcBorders>
              <w:top w:val="single" w:sz="6" w:space="0" w:color="DEE2E6"/>
              <w:left w:val="single" w:sz="6" w:space="0" w:color="DEE2E6"/>
              <w:bottom w:val="single" w:sz="6" w:space="0" w:color="DEE2E6"/>
              <w:right w:val="single" w:sz="6" w:space="0" w:color="DEE2E6"/>
            </w:tcBorders>
            <w:shd w:val="clear" w:color="auto" w:fill="FFFFFF"/>
            <w:hideMark/>
          </w:tcPr>
          <w:p w14:paraId="698C8F4F" w14:textId="77777777" w:rsidR="00AC3226" w:rsidRPr="00423E38" w:rsidRDefault="00AC3226" w:rsidP="00D01DBB">
            <w:pPr>
              <w:rPr>
                <w:rFonts w:eastAsia="Times New Roman"/>
                <w:color w:val="212529"/>
                <w:szCs w:val="24"/>
              </w:rPr>
            </w:pPr>
          </w:p>
        </w:tc>
        <w:tc>
          <w:tcPr>
            <w:tcW w:w="1728" w:type="pct"/>
            <w:vMerge/>
            <w:tcBorders>
              <w:top w:val="single" w:sz="6" w:space="0" w:color="DEE2E6"/>
              <w:left w:val="single" w:sz="6" w:space="0" w:color="DEE2E6"/>
              <w:bottom w:val="single" w:sz="6" w:space="0" w:color="DEE2E6"/>
              <w:right w:val="single" w:sz="6" w:space="0" w:color="DEE2E6"/>
            </w:tcBorders>
            <w:shd w:val="clear" w:color="auto" w:fill="FFFFFF"/>
            <w:hideMark/>
          </w:tcPr>
          <w:p w14:paraId="5062B991" w14:textId="77777777" w:rsidR="00AC3226" w:rsidRPr="00423E38" w:rsidRDefault="00AC3226" w:rsidP="00D01DBB">
            <w:pPr>
              <w:rPr>
                <w:rFonts w:eastAsia="Times New Roman"/>
                <w:color w:val="212529"/>
                <w:szCs w:val="24"/>
              </w:rPr>
            </w:pPr>
          </w:p>
        </w:tc>
        <w:tc>
          <w:tcPr>
            <w:tcW w:w="1432" w:type="pct"/>
            <w:vMerge/>
            <w:tcBorders>
              <w:top w:val="single" w:sz="6" w:space="0" w:color="DEE2E6"/>
              <w:left w:val="single" w:sz="6" w:space="0" w:color="DEE2E6"/>
              <w:bottom w:val="single" w:sz="6" w:space="0" w:color="DEE2E6"/>
              <w:right w:val="single" w:sz="6" w:space="0" w:color="DEE2E6"/>
            </w:tcBorders>
            <w:shd w:val="clear" w:color="auto" w:fill="FFFFFF"/>
            <w:hideMark/>
          </w:tcPr>
          <w:p w14:paraId="7675D0C8" w14:textId="77777777" w:rsidR="00AC3226" w:rsidRPr="00423E38" w:rsidRDefault="00AC3226" w:rsidP="00D01DBB">
            <w:pPr>
              <w:rPr>
                <w:rFonts w:eastAsia="Times New Roman"/>
                <w:color w:val="212529"/>
                <w:szCs w:val="24"/>
              </w:rPr>
            </w:pPr>
          </w:p>
        </w:tc>
      </w:tr>
      <w:tr w:rsidR="00D01DBB" w:rsidRPr="00423E38" w14:paraId="7C209C7C" w14:textId="77777777" w:rsidTr="00D01DBB">
        <w:tc>
          <w:tcPr>
            <w:tcW w:w="751" w:type="pct"/>
            <w:tcBorders>
              <w:top w:val="single" w:sz="6" w:space="0" w:color="DEE2E6"/>
              <w:left w:val="single" w:sz="6" w:space="0" w:color="DEE2E6"/>
              <w:bottom w:val="single" w:sz="6" w:space="0" w:color="DEE2E6"/>
              <w:right w:val="single" w:sz="6" w:space="0" w:color="DEE2E6"/>
            </w:tcBorders>
            <w:shd w:val="clear" w:color="auto" w:fill="FFFFFF"/>
            <w:hideMark/>
          </w:tcPr>
          <w:p w14:paraId="044058FD" w14:textId="77777777" w:rsidR="00AC3226" w:rsidRPr="00423E38" w:rsidRDefault="00AC3226" w:rsidP="00D01DBB">
            <w:pPr>
              <w:rPr>
                <w:rFonts w:eastAsia="Times New Roman"/>
                <w:color w:val="212529"/>
                <w:szCs w:val="24"/>
              </w:rPr>
            </w:pPr>
            <w:r w:rsidRPr="00423E38">
              <w:rPr>
                <w:rFonts w:eastAsia="Times New Roman"/>
                <w:color w:val="212529"/>
                <w:szCs w:val="24"/>
              </w:rPr>
              <w:t>Moist heat</w:t>
            </w:r>
          </w:p>
        </w:tc>
        <w:tc>
          <w:tcPr>
            <w:tcW w:w="1089" w:type="pct"/>
            <w:vMerge/>
            <w:tcBorders>
              <w:top w:val="single" w:sz="6" w:space="0" w:color="DEE2E6"/>
              <w:left w:val="single" w:sz="6" w:space="0" w:color="DEE2E6"/>
              <w:bottom w:val="single" w:sz="6" w:space="0" w:color="DEE2E6"/>
              <w:right w:val="single" w:sz="6" w:space="0" w:color="DEE2E6"/>
            </w:tcBorders>
            <w:shd w:val="clear" w:color="auto" w:fill="FFFFFF"/>
            <w:hideMark/>
          </w:tcPr>
          <w:p w14:paraId="33A28EB8" w14:textId="77777777" w:rsidR="00AC3226" w:rsidRPr="00423E38" w:rsidRDefault="00AC3226" w:rsidP="00D01DBB">
            <w:pPr>
              <w:rPr>
                <w:rFonts w:eastAsia="Times New Roman"/>
                <w:color w:val="212529"/>
                <w:szCs w:val="24"/>
              </w:rPr>
            </w:pPr>
          </w:p>
        </w:tc>
        <w:tc>
          <w:tcPr>
            <w:tcW w:w="1728" w:type="pct"/>
            <w:vMerge/>
            <w:tcBorders>
              <w:top w:val="single" w:sz="6" w:space="0" w:color="DEE2E6"/>
              <w:left w:val="single" w:sz="6" w:space="0" w:color="DEE2E6"/>
              <w:bottom w:val="single" w:sz="6" w:space="0" w:color="DEE2E6"/>
              <w:right w:val="single" w:sz="6" w:space="0" w:color="DEE2E6"/>
            </w:tcBorders>
            <w:shd w:val="clear" w:color="auto" w:fill="FFFFFF"/>
            <w:hideMark/>
          </w:tcPr>
          <w:p w14:paraId="7E49F425" w14:textId="77777777" w:rsidR="00AC3226" w:rsidRPr="00423E38" w:rsidRDefault="00AC3226" w:rsidP="00D01DBB">
            <w:pPr>
              <w:rPr>
                <w:rFonts w:eastAsia="Times New Roman"/>
                <w:color w:val="212529"/>
                <w:szCs w:val="24"/>
              </w:rPr>
            </w:pPr>
          </w:p>
        </w:tc>
        <w:tc>
          <w:tcPr>
            <w:tcW w:w="1432" w:type="pct"/>
            <w:vMerge/>
            <w:tcBorders>
              <w:top w:val="single" w:sz="6" w:space="0" w:color="DEE2E6"/>
              <w:left w:val="single" w:sz="6" w:space="0" w:color="DEE2E6"/>
              <w:bottom w:val="single" w:sz="6" w:space="0" w:color="DEE2E6"/>
              <w:right w:val="single" w:sz="6" w:space="0" w:color="DEE2E6"/>
            </w:tcBorders>
            <w:shd w:val="clear" w:color="auto" w:fill="FFFFFF"/>
            <w:hideMark/>
          </w:tcPr>
          <w:p w14:paraId="76281E55" w14:textId="77777777" w:rsidR="00AC3226" w:rsidRPr="00423E38" w:rsidRDefault="00AC3226" w:rsidP="00D01DBB">
            <w:pPr>
              <w:rPr>
                <w:rFonts w:eastAsia="Times New Roman"/>
                <w:color w:val="212529"/>
                <w:szCs w:val="24"/>
              </w:rPr>
            </w:pPr>
          </w:p>
        </w:tc>
      </w:tr>
      <w:tr w:rsidR="00D01DBB" w:rsidRPr="00423E38" w14:paraId="13628354" w14:textId="77777777" w:rsidTr="00D01DBB">
        <w:tc>
          <w:tcPr>
            <w:tcW w:w="751" w:type="pct"/>
            <w:tcBorders>
              <w:top w:val="single" w:sz="6" w:space="0" w:color="DEE2E6"/>
              <w:left w:val="single" w:sz="6" w:space="0" w:color="DEE2E6"/>
              <w:bottom w:val="single" w:sz="6" w:space="0" w:color="DEE2E6"/>
              <w:right w:val="single" w:sz="6" w:space="0" w:color="DEE2E6"/>
            </w:tcBorders>
            <w:shd w:val="clear" w:color="auto" w:fill="FFFFFF"/>
            <w:hideMark/>
          </w:tcPr>
          <w:p w14:paraId="0A2039C3" w14:textId="77777777" w:rsidR="00AC3226" w:rsidRPr="00423E38" w:rsidRDefault="00AC3226" w:rsidP="00D01DBB">
            <w:pPr>
              <w:rPr>
                <w:rFonts w:eastAsia="Times New Roman"/>
                <w:color w:val="212529"/>
                <w:szCs w:val="24"/>
              </w:rPr>
            </w:pPr>
            <w:r w:rsidRPr="00423E38">
              <w:rPr>
                <w:rFonts w:eastAsia="Times New Roman"/>
                <w:color w:val="212529"/>
                <w:szCs w:val="24"/>
              </w:rPr>
              <w:t>Ultraviolet germicidal irradiation (UVGI)</w:t>
            </w:r>
          </w:p>
        </w:tc>
        <w:tc>
          <w:tcPr>
            <w:tcW w:w="1089" w:type="pct"/>
            <w:vMerge w:val="restart"/>
            <w:tcBorders>
              <w:top w:val="single" w:sz="6" w:space="0" w:color="DEE2E6"/>
              <w:left w:val="single" w:sz="6" w:space="0" w:color="DEE2E6"/>
              <w:bottom w:val="single" w:sz="6" w:space="0" w:color="DEE2E6"/>
              <w:right w:val="single" w:sz="6" w:space="0" w:color="DEE2E6"/>
            </w:tcBorders>
            <w:shd w:val="clear" w:color="auto" w:fill="FFFFFF"/>
            <w:hideMark/>
          </w:tcPr>
          <w:p w14:paraId="115492EF" w14:textId="77777777" w:rsidR="00AC3226" w:rsidRPr="00423E38" w:rsidRDefault="00AC3226" w:rsidP="00D01DBB">
            <w:pPr>
              <w:rPr>
                <w:rFonts w:eastAsia="Times New Roman"/>
                <w:color w:val="212529"/>
                <w:szCs w:val="24"/>
              </w:rPr>
            </w:pPr>
            <w:r w:rsidRPr="00423E38">
              <w:rPr>
                <w:rFonts w:eastAsia="Times New Roman"/>
                <w:color w:val="212529"/>
                <w:szCs w:val="24"/>
              </w:rPr>
              <w:t>No</w:t>
            </w:r>
          </w:p>
        </w:tc>
        <w:tc>
          <w:tcPr>
            <w:tcW w:w="1728" w:type="pct"/>
            <w:vMerge w:val="restart"/>
            <w:tcBorders>
              <w:top w:val="single" w:sz="6" w:space="0" w:color="DEE2E6"/>
              <w:left w:val="single" w:sz="6" w:space="0" w:color="DEE2E6"/>
              <w:bottom w:val="single" w:sz="6" w:space="0" w:color="DEE2E6"/>
              <w:right w:val="single" w:sz="6" w:space="0" w:color="DEE2E6"/>
            </w:tcBorders>
            <w:shd w:val="clear" w:color="auto" w:fill="FFFFFF"/>
            <w:hideMark/>
          </w:tcPr>
          <w:p w14:paraId="74958AED" w14:textId="77777777" w:rsidR="00AC3226" w:rsidRPr="00423E38" w:rsidRDefault="00AC3226" w:rsidP="00D01DBB">
            <w:pPr>
              <w:rPr>
                <w:rFonts w:eastAsia="Times New Roman"/>
                <w:color w:val="212529"/>
                <w:szCs w:val="24"/>
              </w:rPr>
            </w:pPr>
            <w:r w:rsidRPr="00423E38">
              <w:rPr>
                <w:rFonts w:eastAsia="Times New Roman"/>
                <w:color w:val="212529"/>
                <w:szCs w:val="24"/>
              </w:rPr>
              <w:t>Can be worn for patient care activities except when performing or present for an aerosol generating procedure</w:t>
            </w:r>
          </w:p>
        </w:tc>
        <w:tc>
          <w:tcPr>
            <w:tcW w:w="1432" w:type="pct"/>
            <w:vMerge/>
            <w:tcBorders>
              <w:top w:val="single" w:sz="6" w:space="0" w:color="DEE2E6"/>
              <w:left w:val="single" w:sz="6" w:space="0" w:color="DEE2E6"/>
              <w:bottom w:val="single" w:sz="6" w:space="0" w:color="DEE2E6"/>
              <w:right w:val="single" w:sz="6" w:space="0" w:color="DEE2E6"/>
            </w:tcBorders>
            <w:shd w:val="clear" w:color="auto" w:fill="FFFFFF"/>
            <w:hideMark/>
          </w:tcPr>
          <w:p w14:paraId="27FF9777" w14:textId="77777777" w:rsidR="00AC3226" w:rsidRPr="00423E38" w:rsidRDefault="00AC3226" w:rsidP="00D01DBB">
            <w:pPr>
              <w:rPr>
                <w:rFonts w:eastAsia="Times New Roman"/>
                <w:color w:val="212529"/>
                <w:szCs w:val="24"/>
              </w:rPr>
            </w:pPr>
          </w:p>
        </w:tc>
      </w:tr>
      <w:tr w:rsidR="00D01DBB" w:rsidRPr="00423E38" w14:paraId="23437A17" w14:textId="77777777" w:rsidTr="00D01DBB">
        <w:tc>
          <w:tcPr>
            <w:tcW w:w="751" w:type="pct"/>
            <w:tcBorders>
              <w:top w:val="single" w:sz="6" w:space="0" w:color="DEE2E6"/>
              <w:left w:val="single" w:sz="6" w:space="0" w:color="DEE2E6"/>
              <w:bottom w:val="single" w:sz="6" w:space="0" w:color="DEE2E6"/>
              <w:right w:val="single" w:sz="6" w:space="0" w:color="DEE2E6"/>
            </w:tcBorders>
            <w:shd w:val="clear" w:color="auto" w:fill="FFFFFF"/>
            <w:hideMark/>
          </w:tcPr>
          <w:p w14:paraId="4554F1DA" w14:textId="77777777" w:rsidR="00AC3226" w:rsidRPr="00423E38" w:rsidRDefault="00AC3226" w:rsidP="00D01DBB">
            <w:pPr>
              <w:rPr>
                <w:rFonts w:eastAsia="Times New Roman"/>
                <w:color w:val="212529"/>
                <w:szCs w:val="24"/>
              </w:rPr>
            </w:pPr>
            <w:r w:rsidRPr="00423E38">
              <w:rPr>
                <w:rFonts w:eastAsia="Times New Roman"/>
                <w:color w:val="212529"/>
                <w:szCs w:val="24"/>
              </w:rPr>
              <w:t>Vaporous hydrogen peroxide (VHP)</w:t>
            </w:r>
          </w:p>
        </w:tc>
        <w:tc>
          <w:tcPr>
            <w:tcW w:w="1089" w:type="pct"/>
            <w:vMerge/>
            <w:tcBorders>
              <w:top w:val="single" w:sz="6" w:space="0" w:color="DEE2E6"/>
              <w:left w:val="single" w:sz="6" w:space="0" w:color="DEE2E6"/>
              <w:bottom w:val="single" w:sz="6" w:space="0" w:color="DEE2E6"/>
              <w:right w:val="single" w:sz="6" w:space="0" w:color="DEE2E6"/>
            </w:tcBorders>
            <w:shd w:val="clear" w:color="auto" w:fill="FFFFFF"/>
            <w:hideMark/>
          </w:tcPr>
          <w:p w14:paraId="66CF04D8" w14:textId="77777777" w:rsidR="00AC3226" w:rsidRPr="00423E38" w:rsidRDefault="00AC3226" w:rsidP="00D01DBB">
            <w:pPr>
              <w:rPr>
                <w:rFonts w:eastAsia="Times New Roman"/>
                <w:color w:val="212529"/>
                <w:szCs w:val="24"/>
              </w:rPr>
            </w:pPr>
          </w:p>
        </w:tc>
        <w:tc>
          <w:tcPr>
            <w:tcW w:w="1728" w:type="pct"/>
            <w:vMerge/>
            <w:tcBorders>
              <w:top w:val="single" w:sz="6" w:space="0" w:color="DEE2E6"/>
              <w:left w:val="single" w:sz="6" w:space="0" w:color="DEE2E6"/>
              <w:bottom w:val="single" w:sz="6" w:space="0" w:color="DEE2E6"/>
              <w:right w:val="single" w:sz="6" w:space="0" w:color="DEE2E6"/>
            </w:tcBorders>
            <w:shd w:val="clear" w:color="auto" w:fill="FFFFFF"/>
            <w:hideMark/>
          </w:tcPr>
          <w:p w14:paraId="2EF9CBB4" w14:textId="77777777" w:rsidR="00AC3226" w:rsidRPr="00423E38" w:rsidRDefault="00AC3226" w:rsidP="00D01DBB">
            <w:pPr>
              <w:rPr>
                <w:rFonts w:eastAsia="Times New Roman"/>
                <w:color w:val="212529"/>
                <w:szCs w:val="24"/>
              </w:rPr>
            </w:pPr>
          </w:p>
        </w:tc>
        <w:tc>
          <w:tcPr>
            <w:tcW w:w="1432" w:type="pct"/>
            <w:vMerge/>
            <w:tcBorders>
              <w:top w:val="single" w:sz="6" w:space="0" w:color="DEE2E6"/>
              <w:left w:val="single" w:sz="6" w:space="0" w:color="DEE2E6"/>
              <w:bottom w:val="single" w:sz="6" w:space="0" w:color="DEE2E6"/>
              <w:right w:val="single" w:sz="6" w:space="0" w:color="DEE2E6"/>
            </w:tcBorders>
            <w:shd w:val="clear" w:color="auto" w:fill="FFFFFF"/>
            <w:hideMark/>
          </w:tcPr>
          <w:p w14:paraId="40088E2F" w14:textId="77777777" w:rsidR="00AC3226" w:rsidRPr="00423E38" w:rsidRDefault="00AC3226" w:rsidP="00D01DBB">
            <w:pPr>
              <w:rPr>
                <w:rFonts w:eastAsia="Times New Roman"/>
                <w:color w:val="212529"/>
                <w:szCs w:val="24"/>
              </w:rPr>
            </w:pPr>
          </w:p>
        </w:tc>
      </w:tr>
      <w:tr w:rsidR="00D01DBB" w:rsidRPr="00423E38" w14:paraId="464C8B73" w14:textId="77777777" w:rsidTr="00D01DBB">
        <w:tc>
          <w:tcPr>
            <w:tcW w:w="751" w:type="pct"/>
            <w:tcBorders>
              <w:top w:val="single" w:sz="6" w:space="0" w:color="DEE2E6"/>
              <w:left w:val="single" w:sz="6" w:space="0" w:color="DEE2E6"/>
              <w:bottom w:val="single" w:sz="6" w:space="0" w:color="DEE2E6"/>
              <w:right w:val="single" w:sz="6" w:space="0" w:color="DEE2E6"/>
            </w:tcBorders>
            <w:shd w:val="clear" w:color="auto" w:fill="FFFFFF"/>
            <w:hideMark/>
          </w:tcPr>
          <w:p w14:paraId="6EAF961A" w14:textId="77777777" w:rsidR="00AC3226" w:rsidRPr="00423E38" w:rsidRDefault="00AC3226" w:rsidP="00D01DBB">
            <w:pPr>
              <w:rPr>
                <w:rFonts w:eastAsia="Times New Roman"/>
                <w:color w:val="212529"/>
                <w:szCs w:val="24"/>
              </w:rPr>
            </w:pPr>
            <w:r w:rsidRPr="00423E38">
              <w:rPr>
                <w:rFonts w:eastAsia="Times New Roman"/>
                <w:color w:val="212529"/>
                <w:szCs w:val="24"/>
              </w:rPr>
              <w:t>Moist heat</w:t>
            </w:r>
          </w:p>
        </w:tc>
        <w:tc>
          <w:tcPr>
            <w:tcW w:w="1089" w:type="pct"/>
            <w:vMerge/>
            <w:tcBorders>
              <w:top w:val="single" w:sz="6" w:space="0" w:color="DEE2E6"/>
              <w:left w:val="single" w:sz="6" w:space="0" w:color="DEE2E6"/>
              <w:bottom w:val="single" w:sz="6" w:space="0" w:color="DEE2E6"/>
              <w:right w:val="single" w:sz="6" w:space="0" w:color="DEE2E6"/>
            </w:tcBorders>
            <w:shd w:val="clear" w:color="auto" w:fill="FFFFFF"/>
            <w:hideMark/>
          </w:tcPr>
          <w:p w14:paraId="611E43CD" w14:textId="77777777" w:rsidR="00AC3226" w:rsidRPr="00423E38" w:rsidRDefault="00AC3226" w:rsidP="00D01DBB">
            <w:pPr>
              <w:rPr>
                <w:rFonts w:eastAsia="Times New Roman"/>
                <w:color w:val="212529"/>
                <w:szCs w:val="24"/>
              </w:rPr>
            </w:pPr>
          </w:p>
        </w:tc>
        <w:tc>
          <w:tcPr>
            <w:tcW w:w="1728" w:type="pct"/>
            <w:vMerge/>
            <w:tcBorders>
              <w:top w:val="single" w:sz="6" w:space="0" w:color="DEE2E6"/>
              <w:left w:val="single" w:sz="6" w:space="0" w:color="DEE2E6"/>
              <w:bottom w:val="single" w:sz="6" w:space="0" w:color="DEE2E6"/>
              <w:right w:val="single" w:sz="6" w:space="0" w:color="DEE2E6"/>
            </w:tcBorders>
            <w:shd w:val="clear" w:color="auto" w:fill="FFFFFF"/>
            <w:hideMark/>
          </w:tcPr>
          <w:p w14:paraId="611C0017" w14:textId="77777777" w:rsidR="00AC3226" w:rsidRPr="00423E38" w:rsidRDefault="00AC3226" w:rsidP="00D01DBB">
            <w:pPr>
              <w:rPr>
                <w:rFonts w:eastAsia="Times New Roman"/>
                <w:color w:val="212529"/>
                <w:szCs w:val="24"/>
              </w:rPr>
            </w:pPr>
          </w:p>
        </w:tc>
        <w:tc>
          <w:tcPr>
            <w:tcW w:w="1432" w:type="pct"/>
            <w:vMerge/>
            <w:tcBorders>
              <w:top w:val="single" w:sz="6" w:space="0" w:color="DEE2E6"/>
              <w:left w:val="single" w:sz="6" w:space="0" w:color="DEE2E6"/>
              <w:bottom w:val="single" w:sz="6" w:space="0" w:color="DEE2E6"/>
              <w:right w:val="single" w:sz="6" w:space="0" w:color="DEE2E6"/>
            </w:tcBorders>
            <w:shd w:val="clear" w:color="auto" w:fill="FFFFFF"/>
            <w:hideMark/>
          </w:tcPr>
          <w:p w14:paraId="0A3C4C6C" w14:textId="77777777" w:rsidR="00AC3226" w:rsidRPr="00423E38" w:rsidRDefault="00AC3226" w:rsidP="00D01DBB">
            <w:pPr>
              <w:rPr>
                <w:rFonts w:eastAsia="Times New Roman"/>
                <w:color w:val="212529"/>
                <w:szCs w:val="24"/>
              </w:rPr>
            </w:pPr>
          </w:p>
        </w:tc>
      </w:tr>
    </w:tbl>
    <w:tbl>
      <w:tblPr>
        <w:tblpPr w:leftFromText="180" w:rightFromText="180" w:vertAnchor="text" w:horzAnchor="page" w:tblpX="1283" w:tblpY="-3670"/>
        <w:tblW w:w="5000" w:type="pct"/>
        <w:tblBorders>
          <w:top w:val="single" w:sz="6" w:space="0" w:color="DEE2E6"/>
          <w:left w:val="single" w:sz="6" w:space="0" w:color="DEE2E6"/>
          <w:bottom w:val="single" w:sz="6" w:space="0" w:color="DEE2E6"/>
          <w:right w:val="single" w:sz="6" w:space="0" w:color="DEE2E6"/>
        </w:tblBorders>
        <w:tblCellMar>
          <w:top w:w="15" w:type="dxa"/>
          <w:left w:w="15" w:type="dxa"/>
          <w:bottom w:w="15" w:type="dxa"/>
          <w:right w:w="15" w:type="dxa"/>
        </w:tblCellMar>
        <w:tblLook w:val="04A0" w:firstRow="1" w:lastRow="0" w:firstColumn="1" w:lastColumn="0" w:noHBand="0" w:noVBand="1"/>
      </w:tblPr>
      <w:tblGrid>
        <w:gridCol w:w="708"/>
        <w:gridCol w:w="524"/>
        <w:gridCol w:w="4831"/>
        <w:gridCol w:w="2146"/>
        <w:gridCol w:w="1615"/>
        <w:gridCol w:w="1431"/>
        <w:gridCol w:w="1231"/>
        <w:gridCol w:w="474"/>
      </w:tblGrid>
      <w:tr w:rsidR="00905949" w:rsidRPr="00423E38" w14:paraId="3D7CD8AA" w14:textId="77777777" w:rsidTr="00905949">
        <w:trPr>
          <w:gridBefore w:val="1"/>
          <w:wBefore w:w="273" w:type="pct"/>
          <w:trHeight w:val="2964"/>
          <w:tblHeader/>
        </w:trPr>
        <w:tc>
          <w:tcPr>
            <w:tcW w:w="4727" w:type="pct"/>
            <w:gridSpan w:val="7"/>
            <w:tcBorders>
              <w:top w:val="nil"/>
              <w:left w:val="nil"/>
              <w:bottom w:val="nil"/>
              <w:right w:val="nil"/>
            </w:tcBorders>
            <w:shd w:val="clear" w:color="auto" w:fill="auto"/>
            <w:vAlign w:val="center"/>
            <w:hideMark/>
          </w:tcPr>
          <w:p w14:paraId="7DD904E0" w14:textId="77777777" w:rsidR="00905949" w:rsidRPr="00423E38" w:rsidRDefault="00905949" w:rsidP="00905949">
            <w:pPr>
              <w:ind w:left="-15" w:right="-15"/>
              <w:jc w:val="center"/>
              <w:rPr>
                <w:rFonts w:eastAsia="Times New Roman"/>
                <w:szCs w:val="24"/>
              </w:rPr>
            </w:pPr>
          </w:p>
          <w:p w14:paraId="099CFEC3" w14:textId="77777777" w:rsidR="00905949" w:rsidRPr="00423E38" w:rsidRDefault="00905949" w:rsidP="00905949">
            <w:pPr>
              <w:ind w:left="-15" w:right="-15"/>
              <w:jc w:val="center"/>
              <w:rPr>
                <w:rFonts w:eastAsia="Times New Roman"/>
                <w:szCs w:val="24"/>
              </w:rPr>
            </w:pPr>
          </w:p>
          <w:p w14:paraId="66E63C34" w14:textId="77777777" w:rsidR="00905949" w:rsidRPr="00423E38" w:rsidRDefault="00905949" w:rsidP="00905949">
            <w:pPr>
              <w:ind w:left="-15" w:right="-15"/>
              <w:jc w:val="center"/>
              <w:rPr>
                <w:rFonts w:eastAsia="Times New Roman"/>
                <w:szCs w:val="24"/>
              </w:rPr>
            </w:pPr>
          </w:p>
          <w:p w14:paraId="29A08E07" w14:textId="77777777" w:rsidR="00905949" w:rsidRPr="00423E38" w:rsidRDefault="00905949" w:rsidP="00905949">
            <w:pPr>
              <w:ind w:left="-15" w:right="-15"/>
              <w:jc w:val="center"/>
              <w:rPr>
                <w:rFonts w:eastAsia="Times New Roman"/>
                <w:szCs w:val="24"/>
              </w:rPr>
            </w:pPr>
          </w:p>
          <w:p w14:paraId="1062B5E0" w14:textId="77777777" w:rsidR="00905949" w:rsidRPr="00423E38" w:rsidRDefault="00905949" w:rsidP="00905949">
            <w:pPr>
              <w:ind w:right="-15"/>
              <w:rPr>
                <w:rFonts w:eastAsia="Times New Roman"/>
                <w:szCs w:val="24"/>
              </w:rPr>
            </w:pPr>
          </w:p>
          <w:p w14:paraId="35E7F9F0" w14:textId="77777777" w:rsidR="00905949" w:rsidRPr="00423E38" w:rsidRDefault="00905949" w:rsidP="00905949">
            <w:pPr>
              <w:ind w:right="-15"/>
              <w:rPr>
                <w:rFonts w:eastAsia="Times New Roman"/>
                <w:szCs w:val="24"/>
              </w:rPr>
            </w:pPr>
          </w:p>
          <w:p w14:paraId="06F56CFC" w14:textId="77777777" w:rsidR="00D01DBB" w:rsidRPr="00423E38" w:rsidRDefault="00D01DBB" w:rsidP="00905949">
            <w:pPr>
              <w:pStyle w:val="ListParagraph"/>
              <w:numPr>
                <w:ilvl w:val="0"/>
                <w:numId w:val="13"/>
              </w:numPr>
              <w:ind w:right="-15"/>
              <w:rPr>
                <w:rFonts w:eastAsia="Times New Roman"/>
                <w:szCs w:val="24"/>
              </w:rPr>
            </w:pPr>
            <w:r w:rsidRPr="00423E38">
              <w:rPr>
                <w:rFonts w:eastAsia="Times New Roman"/>
                <w:szCs w:val="24"/>
              </w:rPr>
              <w:br w:type="textWrapping" w:clear="all"/>
              <w:t>Table 2 provides a summary of the decontamination methods evaluated in the referenced literature and the reported effect of each method on FFR performance.</w:t>
            </w:r>
          </w:p>
          <w:p w14:paraId="3CC06F5B" w14:textId="072DEAE3" w:rsidR="00905949" w:rsidRPr="00423E38" w:rsidRDefault="00905949" w:rsidP="00905949">
            <w:pPr>
              <w:ind w:right="-15"/>
              <w:rPr>
                <w:rFonts w:eastAsia="Times New Roman"/>
                <w:szCs w:val="24"/>
              </w:rPr>
            </w:pPr>
          </w:p>
        </w:tc>
      </w:tr>
      <w:tr w:rsidR="00905949" w:rsidRPr="00423E38" w14:paraId="0DC0EC04" w14:textId="77777777" w:rsidTr="00905949">
        <w:trPr>
          <w:gridAfter w:val="1"/>
          <w:wAfter w:w="183" w:type="pct"/>
          <w:tblHeader/>
        </w:trPr>
        <w:tc>
          <w:tcPr>
            <w:tcW w:w="475" w:type="pct"/>
            <w:gridSpan w:val="2"/>
            <w:tcBorders>
              <w:top w:val="single" w:sz="6" w:space="0" w:color="007C91"/>
              <w:left w:val="single" w:sz="6" w:space="0" w:color="007C91"/>
              <w:bottom w:val="single" w:sz="12" w:space="0" w:color="007C91"/>
              <w:right w:val="single" w:sz="6" w:space="0" w:color="007C91"/>
            </w:tcBorders>
            <w:shd w:val="clear" w:color="auto" w:fill="auto"/>
            <w:vAlign w:val="bottom"/>
            <w:hideMark/>
          </w:tcPr>
          <w:p w14:paraId="7990CD18" w14:textId="77777777" w:rsidR="00D01DBB" w:rsidRPr="00423E38" w:rsidRDefault="00D01DBB" w:rsidP="00905949">
            <w:pPr>
              <w:jc w:val="center"/>
              <w:rPr>
                <w:rFonts w:eastAsia="Times New Roman"/>
                <w:b/>
                <w:bCs/>
                <w:szCs w:val="24"/>
              </w:rPr>
            </w:pPr>
            <w:r w:rsidRPr="00423E38">
              <w:rPr>
                <w:rFonts w:eastAsia="Times New Roman"/>
                <w:b/>
                <w:bCs/>
                <w:szCs w:val="24"/>
              </w:rPr>
              <w:t>Method</w:t>
            </w:r>
          </w:p>
        </w:tc>
        <w:tc>
          <w:tcPr>
            <w:tcW w:w="1864" w:type="pct"/>
            <w:tcBorders>
              <w:top w:val="single" w:sz="6" w:space="0" w:color="007C91"/>
              <w:left w:val="single" w:sz="6" w:space="0" w:color="007C91"/>
              <w:bottom w:val="single" w:sz="12" w:space="0" w:color="007C91"/>
              <w:right w:val="single" w:sz="6" w:space="0" w:color="007C91"/>
            </w:tcBorders>
            <w:shd w:val="clear" w:color="auto" w:fill="auto"/>
            <w:vAlign w:val="bottom"/>
            <w:hideMark/>
          </w:tcPr>
          <w:p w14:paraId="4318FBAB" w14:textId="77777777" w:rsidR="00D01DBB" w:rsidRPr="00423E38" w:rsidRDefault="00D01DBB" w:rsidP="00905949">
            <w:pPr>
              <w:jc w:val="center"/>
              <w:rPr>
                <w:rFonts w:eastAsia="Times New Roman"/>
                <w:b/>
                <w:bCs/>
                <w:szCs w:val="24"/>
              </w:rPr>
            </w:pPr>
            <w:r w:rsidRPr="00423E38">
              <w:rPr>
                <w:rFonts w:eastAsia="Times New Roman"/>
                <w:b/>
                <w:bCs/>
                <w:szCs w:val="24"/>
              </w:rPr>
              <w:t>Treatment level</w:t>
            </w:r>
          </w:p>
        </w:tc>
        <w:tc>
          <w:tcPr>
            <w:tcW w:w="828" w:type="pct"/>
            <w:tcBorders>
              <w:top w:val="single" w:sz="6" w:space="0" w:color="007C91"/>
              <w:left w:val="single" w:sz="6" w:space="0" w:color="007C91"/>
              <w:bottom w:val="single" w:sz="12" w:space="0" w:color="007C91"/>
              <w:right w:val="single" w:sz="6" w:space="0" w:color="007C91"/>
            </w:tcBorders>
            <w:shd w:val="clear" w:color="auto" w:fill="auto"/>
            <w:vAlign w:val="bottom"/>
            <w:hideMark/>
          </w:tcPr>
          <w:p w14:paraId="307BA2F8" w14:textId="77777777" w:rsidR="00D01DBB" w:rsidRPr="00423E38" w:rsidRDefault="00D01DBB" w:rsidP="00905949">
            <w:pPr>
              <w:jc w:val="center"/>
              <w:rPr>
                <w:rFonts w:eastAsia="Times New Roman"/>
                <w:b/>
                <w:bCs/>
                <w:szCs w:val="24"/>
              </w:rPr>
            </w:pPr>
            <w:r w:rsidRPr="00423E38">
              <w:rPr>
                <w:rFonts w:eastAsia="Times New Roman"/>
                <w:b/>
                <w:bCs/>
                <w:szCs w:val="24"/>
              </w:rPr>
              <w:t>FFR filtration performance</w:t>
            </w:r>
          </w:p>
        </w:tc>
        <w:tc>
          <w:tcPr>
            <w:tcW w:w="623" w:type="pct"/>
            <w:tcBorders>
              <w:top w:val="single" w:sz="6" w:space="0" w:color="007C91"/>
              <w:left w:val="single" w:sz="6" w:space="0" w:color="007C91"/>
              <w:bottom w:val="single" w:sz="12" w:space="0" w:color="007C91"/>
              <w:right w:val="single" w:sz="6" w:space="0" w:color="007C91"/>
            </w:tcBorders>
            <w:shd w:val="clear" w:color="auto" w:fill="auto"/>
            <w:vAlign w:val="bottom"/>
            <w:hideMark/>
          </w:tcPr>
          <w:p w14:paraId="1227C163" w14:textId="77777777" w:rsidR="00D01DBB" w:rsidRPr="00423E38" w:rsidRDefault="00D01DBB" w:rsidP="00905949">
            <w:pPr>
              <w:jc w:val="center"/>
              <w:rPr>
                <w:rFonts w:eastAsia="Times New Roman"/>
                <w:b/>
                <w:bCs/>
                <w:szCs w:val="24"/>
              </w:rPr>
            </w:pPr>
            <w:r w:rsidRPr="00423E38">
              <w:rPr>
                <w:rFonts w:eastAsia="Times New Roman"/>
                <w:b/>
                <w:bCs/>
                <w:szCs w:val="24"/>
              </w:rPr>
              <w:t>FFR fit performance</w:t>
            </w:r>
          </w:p>
        </w:tc>
        <w:tc>
          <w:tcPr>
            <w:tcW w:w="552" w:type="pct"/>
            <w:tcBorders>
              <w:top w:val="single" w:sz="6" w:space="0" w:color="007C91"/>
              <w:left w:val="single" w:sz="6" w:space="0" w:color="007C91"/>
              <w:bottom w:val="single" w:sz="12" w:space="0" w:color="007C91"/>
              <w:right w:val="single" w:sz="6" w:space="0" w:color="007C91"/>
            </w:tcBorders>
            <w:shd w:val="clear" w:color="auto" w:fill="auto"/>
            <w:vAlign w:val="bottom"/>
            <w:hideMark/>
          </w:tcPr>
          <w:p w14:paraId="1A32BCC6" w14:textId="77777777" w:rsidR="00D01DBB" w:rsidRPr="00423E38" w:rsidRDefault="00D01DBB" w:rsidP="00905949">
            <w:pPr>
              <w:jc w:val="center"/>
              <w:rPr>
                <w:rFonts w:eastAsia="Times New Roman"/>
                <w:b/>
                <w:bCs/>
                <w:szCs w:val="24"/>
              </w:rPr>
            </w:pPr>
            <w:r w:rsidRPr="00423E38">
              <w:rPr>
                <w:rFonts w:eastAsia="Times New Roman"/>
                <w:b/>
                <w:bCs/>
                <w:szCs w:val="24"/>
              </w:rPr>
              <w:t>Other observations</w:t>
            </w:r>
          </w:p>
        </w:tc>
        <w:tc>
          <w:tcPr>
            <w:tcW w:w="475" w:type="pct"/>
            <w:tcBorders>
              <w:top w:val="single" w:sz="6" w:space="0" w:color="007C91"/>
              <w:left w:val="single" w:sz="6" w:space="0" w:color="007C91"/>
              <w:bottom w:val="single" w:sz="12" w:space="0" w:color="007C91"/>
              <w:right w:val="single" w:sz="6" w:space="0" w:color="007C91"/>
            </w:tcBorders>
            <w:shd w:val="clear" w:color="auto" w:fill="auto"/>
            <w:vAlign w:val="bottom"/>
            <w:hideMark/>
          </w:tcPr>
          <w:p w14:paraId="2780A82F" w14:textId="77777777" w:rsidR="00D01DBB" w:rsidRPr="00423E38" w:rsidRDefault="00D01DBB" w:rsidP="00905949">
            <w:pPr>
              <w:jc w:val="center"/>
              <w:rPr>
                <w:rFonts w:eastAsia="Times New Roman"/>
                <w:b/>
                <w:bCs/>
                <w:szCs w:val="24"/>
              </w:rPr>
            </w:pPr>
            <w:r w:rsidRPr="00423E38">
              <w:rPr>
                <w:rFonts w:eastAsia="Times New Roman"/>
                <w:b/>
                <w:bCs/>
                <w:szCs w:val="24"/>
              </w:rPr>
              <w:t>References</w:t>
            </w:r>
          </w:p>
        </w:tc>
      </w:tr>
      <w:tr w:rsidR="00905949" w:rsidRPr="00423E38" w14:paraId="6B446E03" w14:textId="77777777" w:rsidTr="00905949">
        <w:trPr>
          <w:gridAfter w:val="1"/>
          <w:wAfter w:w="183" w:type="pct"/>
        </w:trPr>
        <w:tc>
          <w:tcPr>
            <w:tcW w:w="475" w:type="pct"/>
            <w:gridSpan w:val="2"/>
            <w:tcBorders>
              <w:top w:val="single" w:sz="6" w:space="0" w:color="DEE2E6"/>
              <w:left w:val="single" w:sz="6" w:space="0" w:color="DEE2E6"/>
              <w:bottom w:val="single" w:sz="6" w:space="0" w:color="DEE2E6"/>
              <w:right w:val="single" w:sz="6" w:space="0" w:color="DEE2E6"/>
            </w:tcBorders>
            <w:shd w:val="clear" w:color="auto" w:fill="auto"/>
            <w:hideMark/>
          </w:tcPr>
          <w:p w14:paraId="3D2B203B" w14:textId="77777777" w:rsidR="00D01DBB" w:rsidRPr="00423E38" w:rsidRDefault="00D01DBB" w:rsidP="00905949">
            <w:pPr>
              <w:jc w:val="center"/>
              <w:rPr>
                <w:rFonts w:eastAsia="Times New Roman"/>
                <w:szCs w:val="24"/>
              </w:rPr>
            </w:pPr>
            <w:r w:rsidRPr="00423E38">
              <w:rPr>
                <w:rFonts w:eastAsia="Times New Roman"/>
                <w:szCs w:val="24"/>
              </w:rPr>
              <w:t>Vaporous hydrogen peroxide (VHP)</w:t>
            </w:r>
          </w:p>
        </w:tc>
        <w:tc>
          <w:tcPr>
            <w:tcW w:w="1864" w:type="pct"/>
            <w:tcBorders>
              <w:top w:val="single" w:sz="6" w:space="0" w:color="DEE2E6"/>
              <w:left w:val="single" w:sz="6" w:space="0" w:color="DEE2E6"/>
              <w:bottom w:val="single" w:sz="6" w:space="0" w:color="DEE2E6"/>
              <w:right w:val="single" w:sz="6" w:space="0" w:color="DEE2E6"/>
            </w:tcBorders>
            <w:shd w:val="clear" w:color="auto" w:fill="auto"/>
            <w:hideMark/>
          </w:tcPr>
          <w:p w14:paraId="3A805BEA" w14:textId="77777777" w:rsidR="00D01DBB" w:rsidRPr="00423E38" w:rsidRDefault="00D01DBB" w:rsidP="00905949">
            <w:pPr>
              <w:jc w:val="center"/>
              <w:rPr>
                <w:rFonts w:eastAsia="Times New Roman"/>
                <w:szCs w:val="24"/>
              </w:rPr>
            </w:pPr>
            <w:r w:rsidRPr="00423E38">
              <w:rPr>
                <w:rStyle w:val="Strong"/>
                <w:rFonts w:eastAsia="Times New Roman"/>
                <w:szCs w:val="24"/>
              </w:rPr>
              <w:t>Battelle report:</w:t>
            </w:r>
            <w:r w:rsidRPr="00423E38">
              <w:rPr>
                <w:rFonts w:eastAsia="Times New Roman"/>
                <w:szCs w:val="24"/>
              </w:rPr>
              <w:t> </w:t>
            </w:r>
            <w:proofErr w:type="spellStart"/>
            <w:r w:rsidRPr="00423E38">
              <w:rPr>
                <w:rFonts w:eastAsia="Times New Roman"/>
                <w:szCs w:val="24"/>
              </w:rPr>
              <w:t>Bioquell</w:t>
            </w:r>
            <w:proofErr w:type="spellEnd"/>
            <w:r w:rsidRPr="00423E38">
              <w:rPr>
                <w:rFonts w:eastAsia="Times New Roman"/>
                <w:szCs w:val="24"/>
              </w:rPr>
              <w:t xml:space="preserve"> </w:t>
            </w:r>
            <w:proofErr w:type="spellStart"/>
            <w:r w:rsidRPr="00423E38">
              <w:rPr>
                <w:rFonts w:eastAsia="Times New Roman"/>
                <w:szCs w:val="24"/>
              </w:rPr>
              <w:t>Clarus</w:t>
            </w:r>
            <w:proofErr w:type="spellEnd"/>
            <w:r w:rsidRPr="00423E38">
              <w:rPr>
                <w:rFonts w:eastAsia="Times New Roman"/>
                <w:szCs w:val="24"/>
              </w:rPr>
              <w:t xml:space="preserve"> C HPV generator: The HPV cycle included a </w:t>
            </w:r>
            <w:proofErr w:type="gramStart"/>
            <w:r w:rsidRPr="00423E38">
              <w:rPr>
                <w:rFonts w:eastAsia="Times New Roman"/>
                <w:szCs w:val="24"/>
              </w:rPr>
              <w:t>10 min</w:t>
            </w:r>
            <w:proofErr w:type="gramEnd"/>
            <w:r w:rsidRPr="00423E38">
              <w:rPr>
                <w:rFonts w:eastAsia="Times New Roman"/>
                <w:szCs w:val="24"/>
              </w:rPr>
              <w:t xml:space="preserve"> conditioning phase, 20 min gassing phase at 2 g/min, 150 min dwell phase at 0.5 g/min, and 300 min of aeration.</w:t>
            </w:r>
          </w:p>
          <w:p w14:paraId="6952E9BC" w14:textId="77777777" w:rsidR="00D01DBB" w:rsidRPr="00423E38" w:rsidRDefault="00D01DBB" w:rsidP="00905949">
            <w:pPr>
              <w:jc w:val="center"/>
              <w:rPr>
                <w:rFonts w:eastAsia="Times New Roman"/>
                <w:szCs w:val="24"/>
              </w:rPr>
            </w:pPr>
            <w:r w:rsidRPr="00423E38">
              <w:rPr>
                <w:rStyle w:val="Strong"/>
                <w:rFonts w:eastAsia="Times New Roman"/>
                <w:szCs w:val="24"/>
              </w:rPr>
              <w:t>Bergman et. al.:</w:t>
            </w:r>
            <w:r w:rsidRPr="00423E38">
              <w:rPr>
                <w:rFonts w:eastAsia="Times New Roman"/>
                <w:szCs w:val="24"/>
              </w:rPr>
              <w:t xml:space="preserve"> Room Bio-Decontamination Service (RBDS™, BIOQUELL UK Ltd, Andover, UK), which utilizes four portable modules: the </w:t>
            </w:r>
            <w:proofErr w:type="spellStart"/>
            <w:r w:rsidRPr="00423E38">
              <w:rPr>
                <w:rFonts w:eastAsia="Times New Roman"/>
                <w:szCs w:val="24"/>
              </w:rPr>
              <w:t>Clarus</w:t>
            </w:r>
            <w:proofErr w:type="spellEnd"/>
            <w:r w:rsidRPr="00423E38">
              <w:rPr>
                <w:rFonts w:eastAsia="Times New Roman"/>
                <w:szCs w:val="24"/>
              </w:rPr>
              <w:t xml:space="preserve">® R HPV generator (utilizing 30% H2O2), the </w:t>
            </w:r>
            <w:proofErr w:type="spellStart"/>
            <w:r w:rsidRPr="00423E38">
              <w:rPr>
                <w:rFonts w:eastAsia="Times New Roman"/>
                <w:szCs w:val="24"/>
              </w:rPr>
              <w:t>Clarus</w:t>
            </w:r>
            <w:proofErr w:type="spellEnd"/>
            <w:r w:rsidRPr="00423E38">
              <w:rPr>
                <w:rFonts w:eastAsia="Times New Roman"/>
                <w:szCs w:val="24"/>
              </w:rPr>
              <w:t xml:space="preserve"> R20 aeration unit, an instrumentation module and a control computer. Room concentration = 8 g/m3, 15 min dwell, 125 min total cycle time.</w:t>
            </w:r>
          </w:p>
        </w:tc>
        <w:tc>
          <w:tcPr>
            <w:tcW w:w="828" w:type="pct"/>
            <w:tcBorders>
              <w:top w:val="single" w:sz="6" w:space="0" w:color="DEE2E6"/>
              <w:left w:val="single" w:sz="6" w:space="0" w:color="DEE2E6"/>
              <w:bottom w:val="single" w:sz="6" w:space="0" w:color="DEE2E6"/>
              <w:right w:val="single" w:sz="6" w:space="0" w:color="DEE2E6"/>
            </w:tcBorders>
            <w:shd w:val="clear" w:color="auto" w:fill="auto"/>
            <w:hideMark/>
          </w:tcPr>
          <w:p w14:paraId="2CDDC74F" w14:textId="77777777" w:rsidR="00D01DBB" w:rsidRPr="00423E38" w:rsidRDefault="00D01DBB" w:rsidP="00905949">
            <w:pPr>
              <w:jc w:val="center"/>
              <w:rPr>
                <w:rFonts w:eastAsia="Times New Roman"/>
                <w:szCs w:val="24"/>
              </w:rPr>
            </w:pPr>
            <w:r w:rsidRPr="00423E38">
              <w:rPr>
                <w:rFonts w:eastAsia="Times New Roman"/>
                <w:szCs w:val="24"/>
              </w:rPr>
              <w:t>Passed</w:t>
            </w:r>
          </w:p>
        </w:tc>
        <w:tc>
          <w:tcPr>
            <w:tcW w:w="623" w:type="pct"/>
            <w:tcBorders>
              <w:top w:val="single" w:sz="6" w:space="0" w:color="DEE2E6"/>
              <w:left w:val="single" w:sz="6" w:space="0" w:color="DEE2E6"/>
              <w:bottom w:val="single" w:sz="6" w:space="0" w:color="DEE2E6"/>
              <w:right w:val="single" w:sz="6" w:space="0" w:color="DEE2E6"/>
            </w:tcBorders>
            <w:shd w:val="clear" w:color="auto" w:fill="auto"/>
            <w:hideMark/>
          </w:tcPr>
          <w:p w14:paraId="5333FEC2" w14:textId="77777777" w:rsidR="00D01DBB" w:rsidRPr="00423E38" w:rsidRDefault="00D01DBB" w:rsidP="00905949">
            <w:pPr>
              <w:jc w:val="center"/>
              <w:rPr>
                <w:rFonts w:eastAsia="Times New Roman"/>
                <w:szCs w:val="24"/>
              </w:rPr>
            </w:pPr>
            <w:r w:rsidRPr="00423E38">
              <w:rPr>
                <w:rFonts w:eastAsia="Times New Roman"/>
                <w:szCs w:val="24"/>
              </w:rPr>
              <w:t>FFR fit was shown to be unaffected for up to 20 VHP treatments cycles using a head form</w:t>
            </w:r>
          </w:p>
        </w:tc>
        <w:tc>
          <w:tcPr>
            <w:tcW w:w="552" w:type="pct"/>
            <w:tcBorders>
              <w:top w:val="single" w:sz="6" w:space="0" w:color="DEE2E6"/>
              <w:left w:val="single" w:sz="6" w:space="0" w:color="DEE2E6"/>
              <w:bottom w:val="single" w:sz="6" w:space="0" w:color="DEE2E6"/>
              <w:right w:val="single" w:sz="6" w:space="0" w:color="DEE2E6"/>
            </w:tcBorders>
            <w:shd w:val="clear" w:color="auto" w:fill="auto"/>
            <w:hideMark/>
          </w:tcPr>
          <w:p w14:paraId="0CC1493F" w14:textId="77777777" w:rsidR="00D01DBB" w:rsidRPr="00423E38" w:rsidRDefault="00D01DBB" w:rsidP="00905949">
            <w:pPr>
              <w:jc w:val="center"/>
              <w:rPr>
                <w:rFonts w:eastAsia="Times New Roman"/>
                <w:szCs w:val="24"/>
              </w:rPr>
            </w:pPr>
            <w:r w:rsidRPr="00423E38">
              <w:rPr>
                <w:rFonts w:eastAsia="Times New Roman"/>
                <w:szCs w:val="24"/>
              </w:rPr>
              <w:t>Degradation of straps after 30 cycles (Battelle report)</w:t>
            </w:r>
          </w:p>
        </w:tc>
        <w:tc>
          <w:tcPr>
            <w:tcW w:w="475" w:type="pct"/>
            <w:tcBorders>
              <w:top w:val="single" w:sz="6" w:space="0" w:color="DEE2E6"/>
              <w:left w:val="single" w:sz="6" w:space="0" w:color="DEE2E6"/>
              <w:bottom w:val="single" w:sz="6" w:space="0" w:color="DEE2E6"/>
              <w:right w:val="single" w:sz="6" w:space="0" w:color="DEE2E6"/>
            </w:tcBorders>
            <w:shd w:val="clear" w:color="auto" w:fill="auto"/>
            <w:hideMark/>
          </w:tcPr>
          <w:p w14:paraId="6E23B785" w14:textId="77777777" w:rsidR="00D01DBB" w:rsidRPr="00423E38" w:rsidRDefault="00D01DBB" w:rsidP="00905949">
            <w:pPr>
              <w:jc w:val="center"/>
              <w:rPr>
                <w:rFonts w:eastAsia="Times New Roman"/>
                <w:szCs w:val="24"/>
              </w:rPr>
            </w:pPr>
            <w:r w:rsidRPr="00423E38">
              <w:rPr>
                <w:rFonts w:eastAsia="Times New Roman"/>
                <w:szCs w:val="24"/>
              </w:rPr>
              <w:t>3, 4</w:t>
            </w:r>
          </w:p>
        </w:tc>
      </w:tr>
      <w:tr w:rsidR="00905949" w:rsidRPr="00423E38" w14:paraId="2DC46AC4" w14:textId="77777777" w:rsidTr="00905949">
        <w:trPr>
          <w:gridAfter w:val="1"/>
          <w:wAfter w:w="183" w:type="pct"/>
        </w:trPr>
        <w:tc>
          <w:tcPr>
            <w:tcW w:w="475" w:type="pct"/>
            <w:gridSpan w:val="2"/>
            <w:tcBorders>
              <w:top w:val="single" w:sz="6" w:space="0" w:color="DEE2E6"/>
              <w:left w:val="single" w:sz="6" w:space="0" w:color="DEE2E6"/>
              <w:bottom w:val="single" w:sz="6" w:space="0" w:color="DEE2E6"/>
              <w:right w:val="single" w:sz="6" w:space="0" w:color="DEE2E6"/>
            </w:tcBorders>
            <w:shd w:val="clear" w:color="auto" w:fill="auto"/>
            <w:hideMark/>
          </w:tcPr>
          <w:p w14:paraId="3B3D5D4E" w14:textId="77777777" w:rsidR="00D01DBB" w:rsidRPr="00423E38" w:rsidRDefault="00D01DBB" w:rsidP="00905949">
            <w:pPr>
              <w:jc w:val="center"/>
              <w:rPr>
                <w:rFonts w:eastAsia="Times New Roman"/>
                <w:szCs w:val="24"/>
              </w:rPr>
            </w:pPr>
            <w:r w:rsidRPr="00423E38">
              <w:rPr>
                <w:rFonts w:eastAsia="Times New Roman"/>
                <w:szCs w:val="24"/>
              </w:rPr>
              <w:t>Ultraviolet germicidal irradiation (UVGI)</w:t>
            </w:r>
          </w:p>
        </w:tc>
        <w:tc>
          <w:tcPr>
            <w:tcW w:w="1864" w:type="pct"/>
            <w:tcBorders>
              <w:top w:val="single" w:sz="6" w:space="0" w:color="DEE2E6"/>
              <w:left w:val="single" w:sz="6" w:space="0" w:color="DEE2E6"/>
              <w:bottom w:val="single" w:sz="6" w:space="0" w:color="DEE2E6"/>
              <w:right w:val="single" w:sz="6" w:space="0" w:color="DEE2E6"/>
            </w:tcBorders>
            <w:shd w:val="clear" w:color="auto" w:fill="auto"/>
            <w:hideMark/>
          </w:tcPr>
          <w:p w14:paraId="3C3148B0" w14:textId="77777777" w:rsidR="00D01DBB" w:rsidRPr="00423E38" w:rsidRDefault="00D01DBB" w:rsidP="00905949">
            <w:pPr>
              <w:jc w:val="center"/>
              <w:rPr>
                <w:rFonts w:eastAsia="Times New Roman"/>
                <w:szCs w:val="24"/>
              </w:rPr>
            </w:pPr>
            <w:r w:rsidRPr="00423E38">
              <w:rPr>
                <w:rFonts w:eastAsia="Times New Roman"/>
                <w:szCs w:val="24"/>
              </w:rPr>
              <w:t>0.5–950 J/cm2</w:t>
            </w:r>
          </w:p>
        </w:tc>
        <w:tc>
          <w:tcPr>
            <w:tcW w:w="828" w:type="pct"/>
            <w:tcBorders>
              <w:top w:val="single" w:sz="6" w:space="0" w:color="DEE2E6"/>
              <w:left w:val="single" w:sz="6" w:space="0" w:color="DEE2E6"/>
              <w:bottom w:val="single" w:sz="6" w:space="0" w:color="DEE2E6"/>
              <w:right w:val="single" w:sz="6" w:space="0" w:color="DEE2E6"/>
            </w:tcBorders>
            <w:shd w:val="clear" w:color="auto" w:fill="auto"/>
            <w:hideMark/>
          </w:tcPr>
          <w:p w14:paraId="49BE4920" w14:textId="77777777" w:rsidR="00D01DBB" w:rsidRPr="00423E38" w:rsidRDefault="00D01DBB" w:rsidP="00905949">
            <w:pPr>
              <w:jc w:val="center"/>
              <w:rPr>
                <w:rFonts w:eastAsia="Times New Roman"/>
                <w:szCs w:val="24"/>
              </w:rPr>
            </w:pPr>
            <w:r w:rsidRPr="00423E38">
              <w:rPr>
                <w:rFonts w:eastAsia="Times New Roman"/>
                <w:szCs w:val="24"/>
              </w:rPr>
              <w:t>Passed</w:t>
            </w:r>
          </w:p>
        </w:tc>
        <w:tc>
          <w:tcPr>
            <w:tcW w:w="623" w:type="pct"/>
            <w:tcBorders>
              <w:top w:val="single" w:sz="6" w:space="0" w:color="DEE2E6"/>
              <w:left w:val="single" w:sz="6" w:space="0" w:color="DEE2E6"/>
              <w:bottom w:val="single" w:sz="6" w:space="0" w:color="DEE2E6"/>
              <w:right w:val="single" w:sz="6" w:space="0" w:color="DEE2E6"/>
            </w:tcBorders>
            <w:shd w:val="clear" w:color="auto" w:fill="auto"/>
            <w:hideMark/>
          </w:tcPr>
          <w:p w14:paraId="24082B84" w14:textId="77777777" w:rsidR="00D01DBB" w:rsidRPr="00423E38" w:rsidRDefault="00D01DBB" w:rsidP="00905949">
            <w:pPr>
              <w:jc w:val="center"/>
              <w:rPr>
                <w:rFonts w:eastAsia="Times New Roman"/>
                <w:szCs w:val="24"/>
              </w:rPr>
            </w:pPr>
            <w:r w:rsidRPr="00423E38">
              <w:rPr>
                <w:rFonts w:eastAsia="Times New Roman"/>
                <w:szCs w:val="24"/>
              </w:rPr>
              <w:t>90–100% passing rate after 3 cycles depending on model</w:t>
            </w:r>
          </w:p>
        </w:tc>
        <w:tc>
          <w:tcPr>
            <w:tcW w:w="552" w:type="pct"/>
            <w:tcBorders>
              <w:top w:val="single" w:sz="6" w:space="0" w:color="DEE2E6"/>
              <w:left w:val="single" w:sz="6" w:space="0" w:color="DEE2E6"/>
              <w:bottom w:val="single" w:sz="6" w:space="0" w:color="DEE2E6"/>
              <w:right w:val="single" w:sz="6" w:space="0" w:color="DEE2E6"/>
            </w:tcBorders>
            <w:shd w:val="clear" w:color="auto" w:fill="auto"/>
            <w:hideMark/>
          </w:tcPr>
          <w:p w14:paraId="687A2717" w14:textId="77777777" w:rsidR="00D01DBB" w:rsidRPr="00423E38" w:rsidRDefault="00D01DBB" w:rsidP="00905949">
            <w:pPr>
              <w:jc w:val="center"/>
              <w:rPr>
                <w:rFonts w:eastAsia="Times New Roman"/>
                <w:szCs w:val="24"/>
              </w:rPr>
            </w:pPr>
          </w:p>
        </w:tc>
        <w:tc>
          <w:tcPr>
            <w:tcW w:w="475" w:type="pct"/>
            <w:tcBorders>
              <w:top w:val="single" w:sz="6" w:space="0" w:color="DEE2E6"/>
              <w:left w:val="single" w:sz="6" w:space="0" w:color="DEE2E6"/>
              <w:bottom w:val="single" w:sz="6" w:space="0" w:color="DEE2E6"/>
              <w:right w:val="single" w:sz="6" w:space="0" w:color="DEE2E6"/>
            </w:tcBorders>
            <w:shd w:val="clear" w:color="auto" w:fill="auto"/>
            <w:hideMark/>
          </w:tcPr>
          <w:p w14:paraId="313A89C7" w14:textId="77777777" w:rsidR="00D01DBB" w:rsidRPr="00423E38" w:rsidRDefault="00D01DBB" w:rsidP="00905949">
            <w:pPr>
              <w:jc w:val="center"/>
              <w:rPr>
                <w:rFonts w:eastAsia="Times New Roman"/>
                <w:szCs w:val="24"/>
              </w:rPr>
            </w:pPr>
            <w:r w:rsidRPr="00423E38">
              <w:rPr>
                <w:rFonts w:eastAsia="Times New Roman"/>
                <w:szCs w:val="24"/>
              </w:rPr>
              <w:t>2, 3, 7, 8, 9, 10</w:t>
            </w:r>
          </w:p>
        </w:tc>
      </w:tr>
      <w:tr w:rsidR="00905949" w:rsidRPr="00423E38" w14:paraId="2D4F5CAA" w14:textId="77777777" w:rsidTr="00905949">
        <w:trPr>
          <w:gridAfter w:val="1"/>
          <w:wAfter w:w="183" w:type="pct"/>
        </w:trPr>
        <w:tc>
          <w:tcPr>
            <w:tcW w:w="475" w:type="pct"/>
            <w:gridSpan w:val="2"/>
            <w:tcBorders>
              <w:top w:val="single" w:sz="6" w:space="0" w:color="DEE2E6"/>
              <w:left w:val="single" w:sz="6" w:space="0" w:color="DEE2E6"/>
              <w:bottom w:val="single" w:sz="6" w:space="0" w:color="DEE2E6"/>
              <w:right w:val="single" w:sz="6" w:space="0" w:color="DEE2E6"/>
            </w:tcBorders>
            <w:shd w:val="clear" w:color="auto" w:fill="auto"/>
            <w:hideMark/>
          </w:tcPr>
          <w:p w14:paraId="6340A204" w14:textId="77777777" w:rsidR="00D01DBB" w:rsidRPr="00423E38" w:rsidRDefault="00D01DBB" w:rsidP="00905949">
            <w:pPr>
              <w:jc w:val="center"/>
              <w:rPr>
                <w:rFonts w:eastAsia="Times New Roman"/>
                <w:szCs w:val="24"/>
              </w:rPr>
            </w:pPr>
            <w:r w:rsidRPr="00423E38">
              <w:rPr>
                <w:rFonts w:eastAsia="Times New Roman"/>
                <w:szCs w:val="24"/>
              </w:rPr>
              <w:t>Microwave generated steam</w:t>
            </w:r>
          </w:p>
        </w:tc>
        <w:tc>
          <w:tcPr>
            <w:tcW w:w="1864" w:type="pct"/>
            <w:tcBorders>
              <w:top w:val="single" w:sz="6" w:space="0" w:color="DEE2E6"/>
              <w:left w:val="single" w:sz="6" w:space="0" w:color="DEE2E6"/>
              <w:bottom w:val="single" w:sz="6" w:space="0" w:color="DEE2E6"/>
              <w:right w:val="single" w:sz="6" w:space="0" w:color="DEE2E6"/>
            </w:tcBorders>
            <w:shd w:val="clear" w:color="auto" w:fill="auto"/>
            <w:hideMark/>
          </w:tcPr>
          <w:p w14:paraId="419451DD" w14:textId="77777777" w:rsidR="00D01DBB" w:rsidRPr="00423E38" w:rsidRDefault="00D01DBB" w:rsidP="00905949">
            <w:pPr>
              <w:jc w:val="center"/>
              <w:rPr>
                <w:rFonts w:eastAsia="Times New Roman"/>
                <w:szCs w:val="24"/>
              </w:rPr>
            </w:pPr>
            <w:r w:rsidRPr="00423E38">
              <w:rPr>
                <w:rFonts w:eastAsia="Times New Roman"/>
                <w:szCs w:val="24"/>
              </w:rPr>
              <w:t xml:space="preserve">1100–1250W microwave models (range: 40 </w:t>
            </w:r>
            <w:proofErr w:type="gramStart"/>
            <w:r w:rsidRPr="00423E38">
              <w:rPr>
                <w:rFonts w:eastAsia="Times New Roman"/>
                <w:szCs w:val="24"/>
              </w:rPr>
              <w:t>sec</w:t>
            </w:r>
            <w:proofErr w:type="gramEnd"/>
            <w:r w:rsidRPr="00423E38">
              <w:rPr>
                <w:rFonts w:eastAsia="Times New Roman"/>
                <w:szCs w:val="24"/>
              </w:rPr>
              <w:t xml:space="preserve"> to 2 min)</w:t>
            </w:r>
          </w:p>
        </w:tc>
        <w:tc>
          <w:tcPr>
            <w:tcW w:w="828" w:type="pct"/>
            <w:tcBorders>
              <w:top w:val="single" w:sz="6" w:space="0" w:color="DEE2E6"/>
              <w:left w:val="single" w:sz="6" w:space="0" w:color="DEE2E6"/>
              <w:bottom w:val="single" w:sz="6" w:space="0" w:color="DEE2E6"/>
              <w:right w:val="single" w:sz="6" w:space="0" w:color="DEE2E6"/>
            </w:tcBorders>
            <w:shd w:val="clear" w:color="auto" w:fill="auto"/>
            <w:hideMark/>
          </w:tcPr>
          <w:p w14:paraId="72156007" w14:textId="77777777" w:rsidR="00D01DBB" w:rsidRPr="00423E38" w:rsidRDefault="00D01DBB" w:rsidP="00905949">
            <w:pPr>
              <w:jc w:val="center"/>
              <w:rPr>
                <w:rFonts w:eastAsia="Times New Roman"/>
                <w:szCs w:val="24"/>
              </w:rPr>
            </w:pPr>
            <w:r w:rsidRPr="00423E38">
              <w:rPr>
                <w:rFonts w:eastAsia="Times New Roman"/>
                <w:szCs w:val="24"/>
              </w:rPr>
              <w:t>All models passed filtration evaluation for 1 or 20 treatment cycles as per test</w:t>
            </w:r>
          </w:p>
        </w:tc>
        <w:tc>
          <w:tcPr>
            <w:tcW w:w="623" w:type="pct"/>
            <w:tcBorders>
              <w:top w:val="single" w:sz="6" w:space="0" w:color="DEE2E6"/>
              <w:left w:val="single" w:sz="6" w:space="0" w:color="DEE2E6"/>
              <w:bottom w:val="single" w:sz="6" w:space="0" w:color="DEE2E6"/>
              <w:right w:val="single" w:sz="6" w:space="0" w:color="DEE2E6"/>
            </w:tcBorders>
            <w:shd w:val="clear" w:color="auto" w:fill="auto"/>
            <w:hideMark/>
          </w:tcPr>
          <w:p w14:paraId="3911D717" w14:textId="77777777" w:rsidR="00D01DBB" w:rsidRPr="00423E38" w:rsidRDefault="00D01DBB" w:rsidP="00905949">
            <w:pPr>
              <w:jc w:val="center"/>
              <w:rPr>
                <w:rFonts w:eastAsia="Times New Roman"/>
                <w:szCs w:val="24"/>
              </w:rPr>
            </w:pPr>
            <w:r w:rsidRPr="00423E38">
              <w:rPr>
                <w:rFonts w:eastAsia="Times New Roman"/>
                <w:szCs w:val="24"/>
              </w:rPr>
              <w:t>95–100% passing rate after 3 and 20 cycles for all models tested</w:t>
            </w:r>
          </w:p>
        </w:tc>
        <w:tc>
          <w:tcPr>
            <w:tcW w:w="552" w:type="pct"/>
            <w:tcBorders>
              <w:top w:val="single" w:sz="6" w:space="0" w:color="DEE2E6"/>
              <w:left w:val="single" w:sz="6" w:space="0" w:color="DEE2E6"/>
              <w:bottom w:val="single" w:sz="6" w:space="0" w:color="DEE2E6"/>
              <w:right w:val="single" w:sz="6" w:space="0" w:color="DEE2E6"/>
            </w:tcBorders>
            <w:shd w:val="clear" w:color="auto" w:fill="auto"/>
            <w:hideMark/>
          </w:tcPr>
          <w:p w14:paraId="7C757295" w14:textId="77777777" w:rsidR="00D01DBB" w:rsidRPr="00423E38" w:rsidRDefault="00D01DBB" w:rsidP="00905949">
            <w:pPr>
              <w:jc w:val="center"/>
              <w:rPr>
                <w:rFonts w:eastAsia="Times New Roman"/>
                <w:szCs w:val="24"/>
              </w:rPr>
            </w:pPr>
          </w:p>
        </w:tc>
        <w:tc>
          <w:tcPr>
            <w:tcW w:w="475" w:type="pct"/>
            <w:tcBorders>
              <w:top w:val="single" w:sz="6" w:space="0" w:color="DEE2E6"/>
              <w:left w:val="single" w:sz="6" w:space="0" w:color="DEE2E6"/>
              <w:bottom w:val="single" w:sz="6" w:space="0" w:color="DEE2E6"/>
              <w:right w:val="single" w:sz="6" w:space="0" w:color="DEE2E6"/>
            </w:tcBorders>
            <w:shd w:val="clear" w:color="auto" w:fill="auto"/>
            <w:hideMark/>
          </w:tcPr>
          <w:p w14:paraId="40B9A72E" w14:textId="77777777" w:rsidR="00D01DBB" w:rsidRPr="00423E38" w:rsidRDefault="00D01DBB" w:rsidP="00905949">
            <w:pPr>
              <w:jc w:val="center"/>
              <w:rPr>
                <w:rFonts w:eastAsia="Times New Roman"/>
                <w:szCs w:val="24"/>
              </w:rPr>
            </w:pPr>
            <w:r w:rsidRPr="00423E38">
              <w:rPr>
                <w:rFonts w:eastAsia="Times New Roman"/>
                <w:szCs w:val="24"/>
              </w:rPr>
              <w:t>9, 10, 14</w:t>
            </w:r>
          </w:p>
        </w:tc>
      </w:tr>
      <w:tr w:rsidR="00905949" w:rsidRPr="00423E38" w14:paraId="7FFE2A32" w14:textId="77777777" w:rsidTr="00905949">
        <w:trPr>
          <w:gridAfter w:val="1"/>
          <w:wAfter w:w="183" w:type="pct"/>
        </w:trPr>
        <w:tc>
          <w:tcPr>
            <w:tcW w:w="475" w:type="pct"/>
            <w:gridSpan w:val="2"/>
            <w:tcBorders>
              <w:top w:val="single" w:sz="6" w:space="0" w:color="DEE2E6"/>
              <w:left w:val="single" w:sz="6" w:space="0" w:color="DEE2E6"/>
              <w:bottom w:val="single" w:sz="6" w:space="0" w:color="DEE2E6"/>
              <w:right w:val="single" w:sz="6" w:space="0" w:color="DEE2E6"/>
            </w:tcBorders>
            <w:shd w:val="clear" w:color="auto" w:fill="auto"/>
            <w:hideMark/>
          </w:tcPr>
          <w:p w14:paraId="58A2AE23" w14:textId="77777777" w:rsidR="00D01DBB" w:rsidRPr="00423E38" w:rsidRDefault="00D01DBB" w:rsidP="00905949">
            <w:pPr>
              <w:jc w:val="center"/>
              <w:rPr>
                <w:rFonts w:eastAsia="Times New Roman"/>
                <w:szCs w:val="24"/>
              </w:rPr>
            </w:pPr>
            <w:r w:rsidRPr="00423E38">
              <w:rPr>
                <w:rFonts w:eastAsia="Times New Roman"/>
                <w:szCs w:val="24"/>
              </w:rPr>
              <w:t>Microwave steam bags</w:t>
            </w:r>
          </w:p>
        </w:tc>
        <w:tc>
          <w:tcPr>
            <w:tcW w:w="1864" w:type="pct"/>
            <w:tcBorders>
              <w:top w:val="single" w:sz="6" w:space="0" w:color="DEE2E6"/>
              <w:left w:val="single" w:sz="6" w:space="0" w:color="DEE2E6"/>
              <w:bottom w:val="single" w:sz="6" w:space="0" w:color="DEE2E6"/>
              <w:right w:val="single" w:sz="6" w:space="0" w:color="DEE2E6"/>
            </w:tcBorders>
            <w:shd w:val="clear" w:color="auto" w:fill="auto"/>
            <w:hideMark/>
          </w:tcPr>
          <w:p w14:paraId="73FF6062" w14:textId="77777777" w:rsidR="00D01DBB" w:rsidRPr="00423E38" w:rsidRDefault="00D01DBB" w:rsidP="00905949">
            <w:pPr>
              <w:jc w:val="center"/>
              <w:rPr>
                <w:rFonts w:eastAsia="Times New Roman"/>
                <w:szCs w:val="24"/>
              </w:rPr>
            </w:pPr>
            <w:r w:rsidRPr="00423E38">
              <w:rPr>
                <w:rFonts w:eastAsia="Times New Roman"/>
                <w:szCs w:val="24"/>
              </w:rPr>
              <w:t xml:space="preserve">1100 W, 90 </w:t>
            </w:r>
            <w:proofErr w:type="gramStart"/>
            <w:r w:rsidRPr="00423E38">
              <w:rPr>
                <w:rFonts w:eastAsia="Times New Roman"/>
                <w:szCs w:val="24"/>
              </w:rPr>
              <w:t>sec</w:t>
            </w:r>
            <w:proofErr w:type="gramEnd"/>
            <w:r w:rsidRPr="00423E38">
              <w:rPr>
                <w:rFonts w:eastAsia="Times New Roman"/>
                <w:szCs w:val="24"/>
              </w:rPr>
              <w:t xml:space="preserve"> (bags filled with 60 mL tap water)</w:t>
            </w:r>
          </w:p>
        </w:tc>
        <w:tc>
          <w:tcPr>
            <w:tcW w:w="828" w:type="pct"/>
            <w:tcBorders>
              <w:top w:val="single" w:sz="6" w:space="0" w:color="DEE2E6"/>
              <w:left w:val="single" w:sz="6" w:space="0" w:color="DEE2E6"/>
              <w:bottom w:val="single" w:sz="6" w:space="0" w:color="DEE2E6"/>
              <w:right w:val="single" w:sz="6" w:space="0" w:color="DEE2E6"/>
            </w:tcBorders>
            <w:shd w:val="clear" w:color="auto" w:fill="auto"/>
            <w:hideMark/>
          </w:tcPr>
          <w:p w14:paraId="2721907B" w14:textId="77777777" w:rsidR="00D01DBB" w:rsidRPr="00423E38" w:rsidRDefault="00D01DBB" w:rsidP="00905949">
            <w:pPr>
              <w:jc w:val="center"/>
              <w:rPr>
                <w:rFonts w:eastAsia="Times New Roman"/>
                <w:szCs w:val="24"/>
              </w:rPr>
            </w:pPr>
            <w:r w:rsidRPr="00423E38">
              <w:rPr>
                <w:rFonts w:eastAsia="Times New Roman"/>
                <w:szCs w:val="24"/>
              </w:rPr>
              <w:t>Passed</w:t>
            </w:r>
          </w:p>
        </w:tc>
        <w:tc>
          <w:tcPr>
            <w:tcW w:w="623" w:type="pct"/>
            <w:tcBorders>
              <w:top w:val="single" w:sz="6" w:space="0" w:color="DEE2E6"/>
              <w:left w:val="single" w:sz="6" w:space="0" w:color="DEE2E6"/>
              <w:bottom w:val="single" w:sz="6" w:space="0" w:color="DEE2E6"/>
              <w:right w:val="single" w:sz="6" w:space="0" w:color="DEE2E6"/>
            </w:tcBorders>
            <w:shd w:val="clear" w:color="auto" w:fill="auto"/>
            <w:hideMark/>
          </w:tcPr>
          <w:p w14:paraId="4DB08258" w14:textId="77777777" w:rsidR="00D01DBB" w:rsidRPr="00423E38" w:rsidRDefault="00D01DBB" w:rsidP="00905949">
            <w:pPr>
              <w:jc w:val="center"/>
              <w:rPr>
                <w:rFonts w:eastAsia="Times New Roman"/>
                <w:szCs w:val="24"/>
              </w:rPr>
            </w:pPr>
            <w:r w:rsidRPr="00423E38">
              <w:rPr>
                <w:rFonts w:eastAsia="Times New Roman"/>
                <w:szCs w:val="24"/>
              </w:rPr>
              <w:t>Not evaluated</w:t>
            </w:r>
          </w:p>
        </w:tc>
        <w:tc>
          <w:tcPr>
            <w:tcW w:w="552" w:type="pct"/>
            <w:tcBorders>
              <w:top w:val="single" w:sz="6" w:space="0" w:color="DEE2E6"/>
              <w:left w:val="single" w:sz="6" w:space="0" w:color="DEE2E6"/>
              <w:bottom w:val="single" w:sz="6" w:space="0" w:color="DEE2E6"/>
              <w:right w:val="single" w:sz="6" w:space="0" w:color="DEE2E6"/>
            </w:tcBorders>
            <w:shd w:val="clear" w:color="auto" w:fill="auto"/>
            <w:hideMark/>
          </w:tcPr>
          <w:p w14:paraId="078544A3" w14:textId="77777777" w:rsidR="00D01DBB" w:rsidRPr="00423E38" w:rsidRDefault="00D01DBB" w:rsidP="00905949">
            <w:pPr>
              <w:jc w:val="center"/>
              <w:rPr>
                <w:rFonts w:eastAsia="Times New Roman"/>
                <w:szCs w:val="24"/>
              </w:rPr>
            </w:pPr>
          </w:p>
        </w:tc>
        <w:tc>
          <w:tcPr>
            <w:tcW w:w="475" w:type="pct"/>
            <w:tcBorders>
              <w:top w:val="single" w:sz="6" w:space="0" w:color="DEE2E6"/>
              <w:left w:val="single" w:sz="6" w:space="0" w:color="DEE2E6"/>
              <w:bottom w:val="single" w:sz="6" w:space="0" w:color="DEE2E6"/>
              <w:right w:val="single" w:sz="6" w:space="0" w:color="DEE2E6"/>
            </w:tcBorders>
            <w:shd w:val="clear" w:color="auto" w:fill="auto"/>
            <w:hideMark/>
          </w:tcPr>
          <w:p w14:paraId="1EA6CC73" w14:textId="77777777" w:rsidR="00D01DBB" w:rsidRPr="00423E38" w:rsidRDefault="00D01DBB" w:rsidP="00905949">
            <w:pPr>
              <w:jc w:val="center"/>
              <w:rPr>
                <w:rFonts w:eastAsia="Times New Roman"/>
                <w:szCs w:val="24"/>
              </w:rPr>
            </w:pPr>
            <w:r w:rsidRPr="00423E38">
              <w:rPr>
                <w:rFonts w:eastAsia="Times New Roman"/>
                <w:szCs w:val="24"/>
              </w:rPr>
              <w:t>15</w:t>
            </w:r>
          </w:p>
        </w:tc>
      </w:tr>
      <w:tr w:rsidR="00905949" w:rsidRPr="00423E38" w14:paraId="1E4F6F2F" w14:textId="77777777" w:rsidTr="00905949">
        <w:trPr>
          <w:gridAfter w:val="1"/>
          <w:wAfter w:w="183" w:type="pct"/>
        </w:trPr>
        <w:tc>
          <w:tcPr>
            <w:tcW w:w="475" w:type="pct"/>
            <w:gridSpan w:val="2"/>
            <w:tcBorders>
              <w:top w:val="single" w:sz="6" w:space="0" w:color="DEE2E6"/>
              <w:left w:val="single" w:sz="6" w:space="0" w:color="DEE2E6"/>
              <w:bottom w:val="single" w:sz="6" w:space="0" w:color="DEE2E6"/>
              <w:right w:val="single" w:sz="6" w:space="0" w:color="DEE2E6"/>
            </w:tcBorders>
            <w:shd w:val="clear" w:color="auto" w:fill="auto"/>
            <w:hideMark/>
          </w:tcPr>
          <w:p w14:paraId="54A5B8DF" w14:textId="77777777" w:rsidR="00D01DBB" w:rsidRPr="00423E38" w:rsidRDefault="00D01DBB" w:rsidP="00905949">
            <w:pPr>
              <w:jc w:val="center"/>
              <w:rPr>
                <w:rFonts w:eastAsia="Times New Roman"/>
                <w:szCs w:val="24"/>
              </w:rPr>
            </w:pPr>
            <w:r w:rsidRPr="00423E38">
              <w:rPr>
                <w:rFonts w:eastAsia="Times New Roman"/>
                <w:szCs w:val="24"/>
              </w:rPr>
              <w:t>Moist heat incubation</w:t>
            </w:r>
          </w:p>
        </w:tc>
        <w:tc>
          <w:tcPr>
            <w:tcW w:w="1864" w:type="pct"/>
            <w:tcBorders>
              <w:top w:val="single" w:sz="6" w:space="0" w:color="DEE2E6"/>
              <w:left w:val="single" w:sz="6" w:space="0" w:color="DEE2E6"/>
              <w:bottom w:val="single" w:sz="6" w:space="0" w:color="DEE2E6"/>
              <w:right w:val="single" w:sz="6" w:space="0" w:color="DEE2E6"/>
            </w:tcBorders>
            <w:shd w:val="clear" w:color="auto" w:fill="auto"/>
            <w:hideMark/>
          </w:tcPr>
          <w:p w14:paraId="74B234D3" w14:textId="77777777" w:rsidR="00D01DBB" w:rsidRPr="00423E38" w:rsidRDefault="00D01DBB" w:rsidP="00905949">
            <w:pPr>
              <w:jc w:val="center"/>
              <w:rPr>
                <w:rFonts w:eastAsia="Times New Roman"/>
                <w:szCs w:val="24"/>
              </w:rPr>
            </w:pPr>
            <w:r w:rsidRPr="00423E38">
              <w:rPr>
                <w:rFonts w:eastAsia="Times New Roman"/>
                <w:szCs w:val="24"/>
              </w:rPr>
              <w:t>15 min–30 min (60°C, 80% RH)</w:t>
            </w:r>
          </w:p>
        </w:tc>
        <w:tc>
          <w:tcPr>
            <w:tcW w:w="828" w:type="pct"/>
            <w:tcBorders>
              <w:top w:val="single" w:sz="6" w:space="0" w:color="DEE2E6"/>
              <w:left w:val="single" w:sz="6" w:space="0" w:color="DEE2E6"/>
              <w:bottom w:val="single" w:sz="6" w:space="0" w:color="DEE2E6"/>
              <w:right w:val="single" w:sz="6" w:space="0" w:color="DEE2E6"/>
            </w:tcBorders>
            <w:shd w:val="clear" w:color="auto" w:fill="auto"/>
            <w:hideMark/>
          </w:tcPr>
          <w:p w14:paraId="73A17F7B" w14:textId="77777777" w:rsidR="00D01DBB" w:rsidRPr="00423E38" w:rsidRDefault="00D01DBB" w:rsidP="00905949">
            <w:pPr>
              <w:jc w:val="center"/>
              <w:rPr>
                <w:rFonts w:eastAsia="Times New Roman"/>
                <w:szCs w:val="24"/>
              </w:rPr>
            </w:pPr>
            <w:r w:rsidRPr="00423E38">
              <w:rPr>
                <w:rFonts w:eastAsia="Times New Roman"/>
                <w:szCs w:val="24"/>
              </w:rPr>
              <w:t>6 of 6 models passed after 3 cycles of contamination</w:t>
            </w:r>
          </w:p>
        </w:tc>
        <w:tc>
          <w:tcPr>
            <w:tcW w:w="623" w:type="pct"/>
            <w:tcBorders>
              <w:top w:val="single" w:sz="6" w:space="0" w:color="DEE2E6"/>
              <w:left w:val="single" w:sz="6" w:space="0" w:color="DEE2E6"/>
              <w:bottom w:val="single" w:sz="6" w:space="0" w:color="DEE2E6"/>
              <w:right w:val="single" w:sz="6" w:space="0" w:color="DEE2E6"/>
            </w:tcBorders>
            <w:shd w:val="clear" w:color="auto" w:fill="auto"/>
            <w:hideMark/>
          </w:tcPr>
          <w:p w14:paraId="15A48334" w14:textId="77777777" w:rsidR="00D01DBB" w:rsidRPr="00423E38" w:rsidRDefault="00D01DBB" w:rsidP="00905949">
            <w:pPr>
              <w:jc w:val="center"/>
              <w:rPr>
                <w:rFonts w:eastAsia="Times New Roman"/>
                <w:szCs w:val="24"/>
              </w:rPr>
            </w:pPr>
            <w:r w:rsidRPr="00423E38">
              <w:rPr>
                <w:rFonts w:eastAsia="Times New Roman"/>
                <w:szCs w:val="24"/>
              </w:rPr>
              <w:t>Passed</w:t>
            </w:r>
          </w:p>
        </w:tc>
        <w:tc>
          <w:tcPr>
            <w:tcW w:w="552" w:type="pct"/>
            <w:tcBorders>
              <w:top w:val="single" w:sz="6" w:space="0" w:color="DEE2E6"/>
              <w:left w:val="single" w:sz="6" w:space="0" w:color="DEE2E6"/>
              <w:bottom w:val="single" w:sz="6" w:space="0" w:color="DEE2E6"/>
              <w:right w:val="single" w:sz="6" w:space="0" w:color="DEE2E6"/>
            </w:tcBorders>
            <w:shd w:val="clear" w:color="auto" w:fill="auto"/>
            <w:hideMark/>
          </w:tcPr>
          <w:p w14:paraId="634A1C8F" w14:textId="77777777" w:rsidR="00D01DBB" w:rsidRPr="00423E38" w:rsidRDefault="00D01DBB" w:rsidP="00905949">
            <w:pPr>
              <w:jc w:val="center"/>
              <w:rPr>
                <w:rFonts w:eastAsia="Times New Roman"/>
                <w:szCs w:val="24"/>
              </w:rPr>
            </w:pPr>
          </w:p>
        </w:tc>
        <w:tc>
          <w:tcPr>
            <w:tcW w:w="475" w:type="pct"/>
            <w:tcBorders>
              <w:top w:val="single" w:sz="6" w:space="0" w:color="DEE2E6"/>
              <w:left w:val="single" w:sz="6" w:space="0" w:color="DEE2E6"/>
              <w:bottom w:val="single" w:sz="6" w:space="0" w:color="DEE2E6"/>
              <w:right w:val="single" w:sz="6" w:space="0" w:color="DEE2E6"/>
            </w:tcBorders>
            <w:shd w:val="clear" w:color="auto" w:fill="auto"/>
            <w:hideMark/>
          </w:tcPr>
          <w:p w14:paraId="2D367C68" w14:textId="77777777" w:rsidR="00D01DBB" w:rsidRPr="00423E38" w:rsidRDefault="00D01DBB" w:rsidP="00905949">
            <w:pPr>
              <w:jc w:val="center"/>
              <w:rPr>
                <w:rFonts w:eastAsia="Times New Roman"/>
                <w:szCs w:val="24"/>
              </w:rPr>
            </w:pPr>
            <w:r w:rsidRPr="00423E38">
              <w:rPr>
                <w:rFonts w:eastAsia="Times New Roman"/>
                <w:szCs w:val="24"/>
              </w:rPr>
              <w:t>3, 9, 10</w:t>
            </w:r>
          </w:p>
        </w:tc>
      </w:tr>
      <w:tr w:rsidR="00905949" w:rsidRPr="00423E38" w14:paraId="77F14136" w14:textId="77777777" w:rsidTr="00905949">
        <w:trPr>
          <w:gridAfter w:val="1"/>
          <w:wAfter w:w="183" w:type="pct"/>
        </w:trPr>
        <w:tc>
          <w:tcPr>
            <w:tcW w:w="475" w:type="pct"/>
            <w:gridSpan w:val="2"/>
            <w:tcBorders>
              <w:top w:val="single" w:sz="6" w:space="0" w:color="DEE2E6"/>
              <w:left w:val="single" w:sz="6" w:space="0" w:color="DEE2E6"/>
              <w:bottom w:val="single" w:sz="6" w:space="0" w:color="DEE2E6"/>
              <w:right w:val="single" w:sz="6" w:space="0" w:color="DEE2E6"/>
            </w:tcBorders>
            <w:shd w:val="clear" w:color="auto" w:fill="auto"/>
            <w:hideMark/>
          </w:tcPr>
          <w:p w14:paraId="686929E6" w14:textId="77777777" w:rsidR="00D01DBB" w:rsidRPr="00423E38" w:rsidRDefault="00D01DBB" w:rsidP="00905949">
            <w:pPr>
              <w:jc w:val="center"/>
              <w:rPr>
                <w:rFonts w:eastAsia="Times New Roman"/>
                <w:szCs w:val="24"/>
              </w:rPr>
            </w:pPr>
            <w:r w:rsidRPr="00423E38">
              <w:rPr>
                <w:rFonts w:eastAsia="Times New Roman"/>
                <w:szCs w:val="24"/>
              </w:rPr>
              <w:t>Liquid hydrogen peroxide</w:t>
            </w:r>
          </w:p>
        </w:tc>
        <w:tc>
          <w:tcPr>
            <w:tcW w:w="1864" w:type="pct"/>
            <w:tcBorders>
              <w:top w:val="single" w:sz="6" w:space="0" w:color="DEE2E6"/>
              <w:left w:val="single" w:sz="6" w:space="0" w:color="DEE2E6"/>
              <w:bottom w:val="single" w:sz="6" w:space="0" w:color="DEE2E6"/>
              <w:right w:val="single" w:sz="6" w:space="0" w:color="DEE2E6"/>
            </w:tcBorders>
            <w:shd w:val="clear" w:color="auto" w:fill="auto"/>
            <w:hideMark/>
          </w:tcPr>
          <w:p w14:paraId="257955DE" w14:textId="77777777" w:rsidR="00D01DBB" w:rsidRPr="00423E38" w:rsidRDefault="00D01DBB" w:rsidP="00905949">
            <w:pPr>
              <w:jc w:val="center"/>
              <w:rPr>
                <w:rFonts w:eastAsia="Times New Roman"/>
                <w:szCs w:val="24"/>
              </w:rPr>
            </w:pPr>
            <w:r w:rsidRPr="00423E38">
              <w:rPr>
                <w:rFonts w:eastAsia="Times New Roman"/>
                <w:szCs w:val="24"/>
              </w:rPr>
              <w:t>1 sec to 30 min (range: 3–6%)</w:t>
            </w:r>
          </w:p>
        </w:tc>
        <w:tc>
          <w:tcPr>
            <w:tcW w:w="828" w:type="pct"/>
            <w:tcBorders>
              <w:top w:val="single" w:sz="6" w:space="0" w:color="DEE2E6"/>
              <w:left w:val="single" w:sz="6" w:space="0" w:color="DEE2E6"/>
              <w:bottom w:val="single" w:sz="6" w:space="0" w:color="DEE2E6"/>
              <w:right w:val="single" w:sz="6" w:space="0" w:color="DEE2E6"/>
            </w:tcBorders>
            <w:shd w:val="clear" w:color="auto" w:fill="auto"/>
            <w:hideMark/>
          </w:tcPr>
          <w:p w14:paraId="3ADFDC0C" w14:textId="77777777" w:rsidR="00D01DBB" w:rsidRPr="00423E38" w:rsidRDefault="00D01DBB" w:rsidP="00905949">
            <w:pPr>
              <w:jc w:val="center"/>
              <w:rPr>
                <w:rFonts w:eastAsia="Times New Roman"/>
                <w:szCs w:val="24"/>
              </w:rPr>
            </w:pPr>
            <w:r w:rsidRPr="00423E38">
              <w:rPr>
                <w:rFonts w:eastAsia="Times New Roman"/>
                <w:szCs w:val="24"/>
              </w:rPr>
              <w:t>Passed</w:t>
            </w:r>
          </w:p>
        </w:tc>
        <w:tc>
          <w:tcPr>
            <w:tcW w:w="623" w:type="pct"/>
            <w:tcBorders>
              <w:top w:val="single" w:sz="6" w:space="0" w:color="DEE2E6"/>
              <w:left w:val="single" w:sz="6" w:space="0" w:color="DEE2E6"/>
              <w:bottom w:val="single" w:sz="6" w:space="0" w:color="DEE2E6"/>
              <w:right w:val="single" w:sz="6" w:space="0" w:color="DEE2E6"/>
            </w:tcBorders>
            <w:shd w:val="clear" w:color="auto" w:fill="auto"/>
            <w:hideMark/>
          </w:tcPr>
          <w:p w14:paraId="39098D41" w14:textId="77777777" w:rsidR="00D01DBB" w:rsidRPr="00423E38" w:rsidRDefault="00D01DBB" w:rsidP="00905949">
            <w:pPr>
              <w:jc w:val="center"/>
              <w:rPr>
                <w:rFonts w:eastAsia="Times New Roman"/>
                <w:szCs w:val="24"/>
              </w:rPr>
            </w:pPr>
            <w:r w:rsidRPr="00423E38">
              <w:rPr>
                <w:rFonts w:eastAsia="Times New Roman"/>
                <w:szCs w:val="24"/>
              </w:rPr>
              <w:t>Not evaluated</w:t>
            </w:r>
          </w:p>
        </w:tc>
        <w:tc>
          <w:tcPr>
            <w:tcW w:w="552" w:type="pct"/>
            <w:tcBorders>
              <w:top w:val="single" w:sz="6" w:space="0" w:color="DEE2E6"/>
              <w:left w:val="single" w:sz="6" w:space="0" w:color="DEE2E6"/>
              <w:bottom w:val="single" w:sz="6" w:space="0" w:color="DEE2E6"/>
              <w:right w:val="single" w:sz="6" w:space="0" w:color="DEE2E6"/>
            </w:tcBorders>
            <w:shd w:val="clear" w:color="auto" w:fill="auto"/>
            <w:hideMark/>
          </w:tcPr>
          <w:p w14:paraId="3E7CC8BC" w14:textId="77777777" w:rsidR="00D01DBB" w:rsidRPr="00423E38" w:rsidRDefault="00D01DBB" w:rsidP="00905949">
            <w:pPr>
              <w:jc w:val="center"/>
              <w:rPr>
                <w:rFonts w:eastAsia="Times New Roman"/>
                <w:szCs w:val="24"/>
              </w:rPr>
            </w:pPr>
          </w:p>
        </w:tc>
        <w:tc>
          <w:tcPr>
            <w:tcW w:w="475" w:type="pct"/>
            <w:tcBorders>
              <w:top w:val="single" w:sz="6" w:space="0" w:color="DEE2E6"/>
              <w:left w:val="single" w:sz="6" w:space="0" w:color="DEE2E6"/>
              <w:bottom w:val="single" w:sz="6" w:space="0" w:color="DEE2E6"/>
              <w:right w:val="single" w:sz="6" w:space="0" w:color="DEE2E6"/>
            </w:tcBorders>
            <w:shd w:val="clear" w:color="auto" w:fill="auto"/>
            <w:hideMark/>
          </w:tcPr>
          <w:p w14:paraId="542DB122" w14:textId="77777777" w:rsidR="00D01DBB" w:rsidRPr="00423E38" w:rsidRDefault="00D01DBB" w:rsidP="00905949">
            <w:pPr>
              <w:jc w:val="center"/>
              <w:rPr>
                <w:rFonts w:eastAsia="Times New Roman"/>
                <w:szCs w:val="24"/>
              </w:rPr>
            </w:pPr>
            <w:r w:rsidRPr="00423E38">
              <w:rPr>
                <w:rFonts w:eastAsia="Times New Roman"/>
                <w:szCs w:val="24"/>
              </w:rPr>
              <w:t>3, 7</w:t>
            </w:r>
          </w:p>
        </w:tc>
      </w:tr>
      <w:tr w:rsidR="00905949" w:rsidRPr="00423E38" w14:paraId="4E68D2A0" w14:textId="77777777" w:rsidTr="00905949">
        <w:trPr>
          <w:gridAfter w:val="1"/>
          <w:wAfter w:w="183" w:type="pct"/>
        </w:trPr>
        <w:tc>
          <w:tcPr>
            <w:tcW w:w="475" w:type="pct"/>
            <w:gridSpan w:val="2"/>
            <w:tcBorders>
              <w:top w:val="single" w:sz="6" w:space="0" w:color="DEE2E6"/>
              <w:left w:val="single" w:sz="6" w:space="0" w:color="DEE2E6"/>
              <w:bottom w:val="single" w:sz="6" w:space="0" w:color="DEE2E6"/>
              <w:right w:val="single" w:sz="6" w:space="0" w:color="DEE2E6"/>
            </w:tcBorders>
            <w:shd w:val="clear" w:color="auto" w:fill="auto"/>
          </w:tcPr>
          <w:p w14:paraId="7D5FA8FA" w14:textId="21C651F1" w:rsidR="00D01DBB" w:rsidRPr="00423E38" w:rsidRDefault="00D01DBB" w:rsidP="00905949">
            <w:pPr>
              <w:jc w:val="center"/>
              <w:rPr>
                <w:rFonts w:eastAsia="Times New Roman"/>
                <w:szCs w:val="24"/>
              </w:rPr>
            </w:pPr>
          </w:p>
        </w:tc>
        <w:tc>
          <w:tcPr>
            <w:tcW w:w="1864" w:type="pct"/>
            <w:tcBorders>
              <w:top w:val="single" w:sz="6" w:space="0" w:color="DEE2E6"/>
              <w:left w:val="single" w:sz="6" w:space="0" w:color="DEE2E6"/>
              <w:bottom w:val="single" w:sz="6" w:space="0" w:color="DEE2E6"/>
              <w:right w:val="single" w:sz="6" w:space="0" w:color="DEE2E6"/>
            </w:tcBorders>
            <w:shd w:val="clear" w:color="auto" w:fill="auto"/>
          </w:tcPr>
          <w:p w14:paraId="59E28278" w14:textId="2D8D536D" w:rsidR="00D01DBB" w:rsidRPr="00423E38" w:rsidRDefault="00D01DBB" w:rsidP="00905949">
            <w:pPr>
              <w:jc w:val="center"/>
              <w:rPr>
                <w:rFonts w:eastAsia="Times New Roman"/>
                <w:szCs w:val="24"/>
              </w:rPr>
            </w:pPr>
          </w:p>
        </w:tc>
        <w:tc>
          <w:tcPr>
            <w:tcW w:w="828" w:type="pct"/>
            <w:tcBorders>
              <w:top w:val="single" w:sz="6" w:space="0" w:color="DEE2E6"/>
              <w:left w:val="single" w:sz="6" w:space="0" w:color="DEE2E6"/>
              <w:bottom w:val="single" w:sz="6" w:space="0" w:color="DEE2E6"/>
              <w:right w:val="single" w:sz="6" w:space="0" w:color="DEE2E6"/>
            </w:tcBorders>
            <w:shd w:val="clear" w:color="auto" w:fill="auto"/>
          </w:tcPr>
          <w:p w14:paraId="61B414FA" w14:textId="57C7F84C" w:rsidR="00D01DBB" w:rsidRPr="00423E38" w:rsidRDefault="00D01DBB" w:rsidP="00905949">
            <w:pPr>
              <w:jc w:val="center"/>
              <w:rPr>
                <w:rFonts w:eastAsia="Times New Roman"/>
                <w:szCs w:val="24"/>
              </w:rPr>
            </w:pPr>
          </w:p>
        </w:tc>
        <w:tc>
          <w:tcPr>
            <w:tcW w:w="623" w:type="pct"/>
            <w:tcBorders>
              <w:top w:val="single" w:sz="6" w:space="0" w:color="DEE2E6"/>
              <w:left w:val="single" w:sz="6" w:space="0" w:color="DEE2E6"/>
              <w:bottom w:val="single" w:sz="6" w:space="0" w:color="DEE2E6"/>
              <w:right w:val="single" w:sz="6" w:space="0" w:color="DEE2E6"/>
            </w:tcBorders>
            <w:shd w:val="clear" w:color="auto" w:fill="auto"/>
          </w:tcPr>
          <w:p w14:paraId="54959D6D" w14:textId="1FA35386" w:rsidR="00D01DBB" w:rsidRPr="00423E38" w:rsidRDefault="00D01DBB" w:rsidP="00905949">
            <w:pPr>
              <w:jc w:val="center"/>
              <w:rPr>
                <w:rFonts w:eastAsia="Times New Roman"/>
                <w:szCs w:val="24"/>
              </w:rPr>
            </w:pPr>
          </w:p>
        </w:tc>
        <w:tc>
          <w:tcPr>
            <w:tcW w:w="552" w:type="pct"/>
            <w:tcBorders>
              <w:top w:val="single" w:sz="6" w:space="0" w:color="DEE2E6"/>
              <w:left w:val="single" w:sz="6" w:space="0" w:color="DEE2E6"/>
              <w:bottom w:val="single" w:sz="6" w:space="0" w:color="DEE2E6"/>
              <w:right w:val="single" w:sz="6" w:space="0" w:color="DEE2E6"/>
            </w:tcBorders>
            <w:shd w:val="clear" w:color="auto" w:fill="auto"/>
          </w:tcPr>
          <w:p w14:paraId="0AC539F0" w14:textId="77777777" w:rsidR="00D01DBB" w:rsidRPr="00423E38" w:rsidRDefault="00D01DBB" w:rsidP="00905949">
            <w:pPr>
              <w:jc w:val="center"/>
              <w:rPr>
                <w:rFonts w:eastAsia="Times New Roman"/>
                <w:szCs w:val="24"/>
              </w:rPr>
            </w:pPr>
          </w:p>
        </w:tc>
        <w:tc>
          <w:tcPr>
            <w:tcW w:w="475" w:type="pct"/>
            <w:tcBorders>
              <w:top w:val="single" w:sz="6" w:space="0" w:color="DEE2E6"/>
              <w:left w:val="single" w:sz="6" w:space="0" w:color="DEE2E6"/>
              <w:bottom w:val="single" w:sz="6" w:space="0" w:color="DEE2E6"/>
              <w:right w:val="single" w:sz="6" w:space="0" w:color="DEE2E6"/>
            </w:tcBorders>
            <w:shd w:val="clear" w:color="auto" w:fill="auto"/>
          </w:tcPr>
          <w:p w14:paraId="4B4C6FC6" w14:textId="61D4112A" w:rsidR="00D01DBB" w:rsidRPr="00423E38" w:rsidRDefault="00D01DBB" w:rsidP="00905949">
            <w:pPr>
              <w:jc w:val="center"/>
              <w:rPr>
                <w:rFonts w:eastAsia="Times New Roman"/>
                <w:szCs w:val="24"/>
              </w:rPr>
            </w:pPr>
          </w:p>
        </w:tc>
      </w:tr>
    </w:tbl>
    <w:tbl>
      <w:tblPr>
        <w:tblpPr w:leftFromText="180" w:rightFromText="180" w:vertAnchor="text" w:horzAnchor="page" w:tblpXSpec="center" w:tblpY="-4343"/>
        <w:tblW w:w="5000" w:type="pct"/>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1494"/>
        <w:gridCol w:w="6262"/>
        <w:gridCol w:w="2276"/>
        <w:gridCol w:w="1661"/>
        <w:gridCol w:w="1267"/>
      </w:tblGrid>
      <w:tr w:rsidR="00905949" w:rsidRPr="00423E38" w14:paraId="1DA99A84" w14:textId="77777777" w:rsidTr="00905949">
        <w:trPr>
          <w:tblHeader/>
        </w:trPr>
        <w:tc>
          <w:tcPr>
            <w:tcW w:w="5000" w:type="pct"/>
            <w:gridSpan w:val="5"/>
            <w:tcBorders>
              <w:top w:val="nil"/>
              <w:left w:val="nil"/>
              <w:bottom w:val="nil"/>
              <w:right w:val="nil"/>
            </w:tcBorders>
            <w:shd w:val="clear" w:color="auto" w:fill="auto"/>
            <w:vAlign w:val="center"/>
            <w:hideMark/>
          </w:tcPr>
          <w:p w14:paraId="35D60250" w14:textId="77777777" w:rsidR="00905949" w:rsidRPr="00423E38" w:rsidRDefault="00905949" w:rsidP="00905949">
            <w:pPr>
              <w:ind w:left="-15" w:right="-15"/>
              <w:jc w:val="center"/>
              <w:rPr>
                <w:rFonts w:eastAsia="Times New Roman"/>
                <w:color w:val="555555"/>
                <w:szCs w:val="24"/>
              </w:rPr>
            </w:pPr>
          </w:p>
          <w:p w14:paraId="6E239518" w14:textId="77777777" w:rsidR="00905949" w:rsidRPr="00423E38" w:rsidRDefault="00905949" w:rsidP="00905949">
            <w:pPr>
              <w:ind w:left="-15" w:right="-15"/>
              <w:jc w:val="center"/>
              <w:rPr>
                <w:rFonts w:eastAsia="Times New Roman"/>
                <w:color w:val="555555"/>
                <w:szCs w:val="24"/>
              </w:rPr>
            </w:pPr>
          </w:p>
          <w:p w14:paraId="661BB858" w14:textId="77777777" w:rsidR="00905949" w:rsidRPr="00423E38" w:rsidRDefault="00905949" w:rsidP="00905949">
            <w:pPr>
              <w:ind w:left="-15" w:right="-15"/>
              <w:jc w:val="center"/>
              <w:rPr>
                <w:rFonts w:eastAsia="Times New Roman"/>
                <w:color w:val="555555"/>
                <w:szCs w:val="24"/>
              </w:rPr>
            </w:pPr>
          </w:p>
          <w:p w14:paraId="507C0745" w14:textId="77777777" w:rsidR="00905949" w:rsidRPr="00423E38" w:rsidRDefault="00905949" w:rsidP="00905949">
            <w:pPr>
              <w:ind w:left="-15" w:right="-15"/>
              <w:jc w:val="center"/>
              <w:rPr>
                <w:rFonts w:eastAsia="Times New Roman"/>
                <w:color w:val="555555"/>
                <w:szCs w:val="24"/>
              </w:rPr>
            </w:pPr>
          </w:p>
          <w:p w14:paraId="412FD335" w14:textId="77777777" w:rsidR="00905949" w:rsidRPr="00423E38" w:rsidRDefault="00905949" w:rsidP="00905949">
            <w:pPr>
              <w:ind w:left="-15" w:right="-15"/>
              <w:jc w:val="center"/>
              <w:rPr>
                <w:rFonts w:eastAsia="Times New Roman"/>
                <w:color w:val="555555"/>
                <w:szCs w:val="24"/>
              </w:rPr>
            </w:pPr>
          </w:p>
          <w:p w14:paraId="62C67CBB" w14:textId="77777777" w:rsidR="00905949" w:rsidRPr="00423E38" w:rsidRDefault="00905949" w:rsidP="00905949">
            <w:pPr>
              <w:ind w:left="-15" w:right="-15"/>
              <w:jc w:val="center"/>
              <w:rPr>
                <w:rFonts w:eastAsia="Times New Roman"/>
                <w:color w:val="555555"/>
                <w:szCs w:val="24"/>
              </w:rPr>
            </w:pPr>
          </w:p>
          <w:p w14:paraId="73AC0206" w14:textId="77777777" w:rsidR="00905949" w:rsidRPr="00423E38" w:rsidRDefault="00905949" w:rsidP="00905949">
            <w:pPr>
              <w:ind w:left="-15" w:right="-15"/>
              <w:jc w:val="center"/>
              <w:rPr>
                <w:rFonts w:eastAsia="Times New Roman"/>
                <w:color w:val="555555"/>
                <w:szCs w:val="24"/>
              </w:rPr>
            </w:pPr>
          </w:p>
          <w:p w14:paraId="47763A5B" w14:textId="77777777" w:rsidR="00905949" w:rsidRPr="00423E38" w:rsidRDefault="00905949" w:rsidP="00905949">
            <w:pPr>
              <w:pStyle w:val="ListParagraph"/>
              <w:numPr>
                <w:ilvl w:val="0"/>
                <w:numId w:val="13"/>
              </w:numPr>
              <w:ind w:right="-15"/>
              <w:jc w:val="center"/>
              <w:rPr>
                <w:rFonts w:eastAsia="Times New Roman"/>
                <w:color w:val="555555"/>
                <w:szCs w:val="24"/>
              </w:rPr>
            </w:pPr>
            <w:r w:rsidRPr="00423E38">
              <w:rPr>
                <w:rFonts w:eastAsia="Times New Roman"/>
                <w:color w:val="555555"/>
                <w:szCs w:val="24"/>
              </w:rPr>
              <w:t>Table 3. provides a summary of the decontamination methods used, the treatment levels assessed, the microbes tested and the antimicrobial efficacy as reported in the literature.</w:t>
            </w:r>
          </w:p>
        </w:tc>
      </w:tr>
      <w:tr w:rsidR="00905949" w:rsidRPr="00423E38" w14:paraId="6090F476" w14:textId="77777777" w:rsidTr="00905949">
        <w:trPr>
          <w:tblHeader/>
        </w:trPr>
        <w:tc>
          <w:tcPr>
            <w:tcW w:w="576" w:type="pct"/>
            <w:tcBorders>
              <w:top w:val="single" w:sz="6" w:space="0" w:color="007C91"/>
              <w:left w:val="single" w:sz="6" w:space="0" w:color="007C91"/>
              <w:bottom w:val="single" w:sz="12" w:space="0" w:color="007C91"/>
              <w:right w:val="single" w:sz="6" w:space="0" w:color="007C91"/>
            </w:tcBorders>
            <w:shd w:val="clear" w:color="auto" w:fill="auto"/>
            <w:vAlign w:val="bottom"/>
            <w:hideMark/>
          </w:tcPr>
          <w:p w14:paraId="0E996B2F" w14:textId="77777777" w:rsidR="00905949" w:rsidRPr="00423E38" w:rsidRDefault="00905949" w:rsidP="00905949">
            <w:pPr>
              <w:jc w:val="center"/>
              <w:rPr>
                <w:rFonts w:eastAsia="Times New Roman"/>
                <w:b/>
                <w:bCs/>
                <w:szCs w:val="24"/>
              </w:rPr>
            </w:pPr>
            <w:r w:rsidRPr="00423E38">
              <w:rPr>
                <w:rFonts w:eastAsia="Times New Roman"/>
                <w:b/>
                <w:bCs/>
                <w:szCs w:val="24"/>
              </w:rPr>
              <w:t>Method</w:t>
            </w:r>
          </w:p>
        </w:tc>
        <w:tc>
          <w:tcPr>
            <w:tcW w:w="2416" w:type="pct"/>
            <w:tcBorders>
              <w:top w:val="single" w:sz="6" w:space="0" w:color="007C91"/>
              <w:left w:val="single" w:sz="6" w:space="0" w:color="007C91"/>
              <w:bottom w:val="single" w:sz="12" w:space="0" w:color="007C91"/>
              <w:right w:val="single" w:sz="6" w:space="0" w:color="007C91"/>
            </w:tcBorders>
            <w:shd w:val="clear" w:color="auto" w:fill="auto"/>
            <w:vAlign w:val="bottom"/>
            <w:hideMark/>
          </w:tcPr>
          <w:p w14:paraId="2EB1AA84" w14:textId="77777777" w:rsidR="00905949" w:rsidRPr="00423E38" w:rsidRDefault="00905949" w:rsidP="00905949">
            <w:pPr>
              <w:jc w:val="center"/>
              <w:rPr>
                <w:rFonts w:eastAsia="Times New Roman"/>
                <w:b/>
                <w:bCs/>
                <w:szCs w:val="24"/>
              </w:rPr>
            </w:pPr>
            <w:r w:rsidRPr="00423E38">
              <w:rPr>
                <w:rFonts w:eastAsia="Times New Roman"/>
                <w:b/>
                <w:bCs/>
                <w:szCs w:val="24"/>
              </w:rPr>
              <w:t>Treatment level</w:t>
            </w:r>
          </w:p>
        </w:tc>
        <w:tc>
          <w:tcPr>
            <w:tcW w:w="878" w:type="pct"/>
            <w:tcBorders>
              <w:top w:val="single" w:sz="6" w:space="0" w:color="007C91"/>
              <w:left w:val="single" w:sz="6" w:space="0" w:color="007C91"/>
              <w:bottom w:val="single" w:sz="12" w:space="0" w:color="007C91"/>
              <w:right w:val="single" w:sz="6" w:space="0" w:color="007C91"/>
            </w:tcBorders>
            <w:shd w:val="clear" w:color="auto" w:fill="auto"/>
            <w:vAlign w:val="bottom"/>
            <w:hideMark/>
          </w:tcPr>
          <w:p w14:paraId="70E74585" w14:textId="77777777" w:rsidR="00905949" w:rsidRPr="00423E38" w:rsidRDefault="00905949" w:rsidP="00905949">
            <w:pPr>
              <w:jc w:val="center"/>
              <w:rPr>
                <w:rFonts w:eastAsia="Times New Roman"/>
                <w:b/>
                <w:bCs/>
                <w:szCs w:val="24"/>
              </w:rPr>
            </w:pPr>
            <w:r w:rsidRPr="00423E38">
              <w:rPr>
                <w:rFonts w:eastAsia="Times New Roman"/>
                <w:b/>
                <w:bCs/>
                <w:szCs w:val="24"/>
              </w:rPr>
              <w:t>Microbe tested</w:t>
            </w:r>
          </w:p>
        </w:tc>
        <w:tc>
          <w:tcPr>
            <w:tcW w:w="641" w:type="pct"/>
            <w:tcBorders>
              <w:top w:val="single" w:sz="6" w:space="0" w:color="007C91"/>
              <w:left w:val="single" w:sz="6" w:space="0" w:color="007C91"/>
              <w:bottom w:val="single" w:sz="12" w:space="0" w:color="007C91"/>
              <w:right w:val="single" w:sz="6" w:space="0" w:color="007C91"/>
            </w:tcBorders>
            <w:shd w:val="clear" w:color="auto" w:fill="auto"/>
            <w:vAlign w:val="bottom"/>
            <w:hideMark/>
          </w:tcPr>
          <w:p w14:paraId="7362E8AA" w14:textId="77777777" w:rsidR="00905949" w:rsidRPr="00423E38" w:rsidRDefault="00905949" w:rsidP="00905949">
            <w:pPr>
              <w:jc w:val="center"/>
              <w:rPr>
                <w:rFonts w:eastAsia="Times New Roman"/>
                <w:b/>
                <w:bCs/>
                <w:szCs w:val="24"/>
              </w:rPr>
            </w:pPr>
            <w:r w:rsidRPr="00423E38">
              <w:rPr>
                <w:rFonts w:eastAsia="Times New Roman"/>
                <w:b/>
                <w:bCs/>
                <w:szCs w:val="24"/>
              </w:rPr>
              <w:t>Antimicrobial efficacy</w:t>
            </w:r>
          </w:p>
        </w:tc>
        <w:tc>
          <w:tcPr>
            <w:tcW w:w="489" w:type="pct"/>
            <w:tcBorders>
              <w:top w:val="single" w:sz="6" w:space="0" w:color="007C91"/>
              <w:left w:val="single" w:sz="6" w:space="0" w:color="007C91"/>
              <w:bottom w:val="single" w:sz="12" w:space="0" w:color="007C91"/>
              <w:right w:val="single" w:sz="6" w:space="0" w:color="007C91"/>
            </w:tcBorders>
            <w:shd w:val="clear" w:color="auto" w:fill="auto"/>
            <w:vAlign w:val="bottom"/>
            <w:hideMark/>
          </w:tcPr>
          <w:p w14:paraId="3484AA95" w14:textId="77777777" w:rsidR="00905949" w:rsidRPr="00423E38" w:rsidRDefault="00905949" w:rsidP="00905949">
            <w:pPr>
              <w:jc w:val="center"/>
              <w:rPr>
                <w:rFonts w:eastAsia="Times New Roman"/>
                <w:b/>
                <w:bCs/>
                <w:szCs w:val="24"/>
              </w:rPr>
            </w:pPr>
            <w:r w:rsidRPr="00423E38">
              <w:rPr>
                <w:rFonts w:eastAsia="Times New Roman"/>
                <w:b/>
                <w:bCs/>
                <w:szCs w:val="24"/>
              </w:rPr>
              <w:t>References</w:t>
            </w:r>
          </w:p>
        </w:tc>
      </w:tr>
      <w:tr w:rsidR="00423E38" w:rsidRPr="00423E38" w14:paraId="4C8AB8C2" w14:textId="77777777" w:rsidTr="00905949">
        <w:tc>
          <w:tcPr>
            <w:tcW w:w="576" w:type="pct"/>
            <w:tcBorders>
              <w:top w:val="single" w:sz="6" w:space="0" w:color="DEE2E6"/>
              <w:left w:val="single" w:sz="6" w:space="0" w:color="DEE2E6"/>
              <w:bottom w:val="single" w:sz="6" w:space="0" w:color="DEE2E6"/>
              <w:right w:val="single" w:sz="6" w:space="0" w:color="DEE2E6"/>
            </w:tcBorders>
            <w:shd w:val="clear" w:color="auto" w:fill="FFFFFF"/>
            <w:hideMark/>
          </w:tcPr>
          <w:p w14:paraId="33FF4702" w14:textId="77777777" w:rsidR="00905949" w:rsidRPr="00423E38" w:rsidRDefault="00905949" w:rsidP="00905949">
            <w:pPr>
              <w:rPr>
                <w:rFonts w:eastAsia="Times New Roman"/>
                <w:color w:val="212529"/>
                <w:szCs w:val="24"/>
              </w:rPr>
            </w:pPr>
            <w:r w:rsidRPr="00423E38">
              <w:rPr>
                <w:rFonts w:eastAsia="Times New Roman"/>
                <w:color w:val="212529"/>
                <w:szCs w:val="24"/>
              </w:rPr>
              <w:t>Vaporous hydrogen peroxide (VHP)</w:t>
            </w:r>
          </w:p>
        </w:tc>
        <w:tc>
          <w:tcPr>
            <w:tcW w:w="2416" w:type="pct"/>
            <w:tcBorders>
              <w:top w:val="single" w:sz="6" w:space="0" w:color="DEE2E6"/>
              <w:left w:val="single" w:sz="6" w:space="0" w:color="DEE2E6"/>
              <w:bottom w:val="single" w:sz="6" w:space="0" w:color="DEE2E6"/>
              <w:right w:val="single" w:sz="6" w:space="0" w:color="DEE2E6"/>
            </w:tcBorders>
            <w:shd w:val="clear" w:color="auto" w:fill="FFFFFF"/>
            <w:hideMark/>
          </w:tcPr>
          <w:p w14:paraId="6353E008" w14:textId="77777777" w:rsidR="00905949" w:rsidRPr="00423E38" w:rsidRDefault="00905949" w:rsidP="00905949">
            <w:pPr>
              <w:rPr>
                <w:rFonts w:eastAsia="Times New Roman"/>
                <w:color w:val="212529"/>
                <w:szCs w:val="24"/>
              </w:rPr>
            </w:pPr>
            <w:r w:rsidRPr="00423E38">
              <w:rPr>
                <w:rStyle w:val="Strong"/>
                <w:rFonts w:eastAsia="Times New Roman"/>
                <w:color w:val="212529"/>
                <w:szCs w:val="24"/>
              </w:rPr>
              <w:t>Battelle report:</w:t>
            </w:r>
            <w:r w:rsidRPr="00423E38">
              <w:rPr>
                <w:rFonts w:eastAsia="Times New Roman"/>
                <w:color w:val="212529"/>
                <w:szCs w:val="24"/>
              </w:rPr>
              <w:t> </w:t>
            </w:r>
            <w:proofErr w:type="spellStart"/>
            <w:r w:rsidRPr="00423E38">
              <w:rPr>
                <w:rFonts w:eastAsia="Times New Roman"/>
                <w:color w:val="212529"/>
                <w:szCs w:val="24"/>
              </w:rPr>
              <w:t>Bioquell</w:t>
            </w:r>
            <w:proofErr w:type="spellEnd"/>
            <w:r w:rsidRPr="00423E38">
              <w:rPr>
                <w:rFonts w:eastAsia="Times New Roman"/>
                <w:color w:val="212529"/>
                <w:szCs w:val="24"/>
              </w:rPr>
              <w:t xml:space="preserve"> </w:t>
            </w:r>
            <w:proofErr w:type="spellStart"/>
            <w:r w:rsidRPr="00423E38">
              <w:rPr>
                <w:rFonts w:eastAsia="Times New Roman"/>
                <w:color w:val="212529"/>
                <w:szCs w:val="24"/>
              </w:rPr>
              <w:t>Clarus</w:t>
            </w:r>
            <w:proofErr w:type="spellEnd"/>
            <w:r w:rsidRPr="00423E38">
              <w:rPr>
                <w:rFonts w:eastAsia="Times New Roman"/>
                <w:color w:val="212529"/>
                <w:szCs w:val="24"/>
              </w:rPr>
              <w:t xml:space="preserve"> C HPV generator: The HPV cycle included a </w:t>
            </w:r>
            <w:proofErr w:type="gramStart"/>
            <w:r w:rsidRPr="00423E38">
              <w:rPr>
                <w:rFonts w:eastAsia="Times New Roman"/>
                <w:color w:val="212529"/>
                <w:szCs w:val="24"/>
              </w:rPr>
              <w:t>10 min</w:t>
            </w:r>
            <w:proofErr w:type="gramEnd"/>
            <w:r w:rsidRPr="00423E38">
              <w:rPr>
                <w:rFonts w:eastAsia="Times New Roman"/>
                <w:color w:val="212529"/>
                <w:szCs w:val="24"/>
              </w:rPr>
              <w:t xml:space="preserve"> conditioning phase, 20 min gassing phase at 2 g/min, 150 min dwell phase at 0.5 g/min, and 300 min of aeration.</w:t>
            </w:r>
          </w:p>
          <w:p w14:paraId="23C6779D" w14:textId="77777777" w:rsidR="00905949" w:rsidRPr="00423E38" w:rsidRDefault="00905949" w:rsidP="00905949">
            <w:pPr>
              <w:rPr>
                <w:rFonts w:eastAsia="Times New Roman"/>
                <w:color w:val="212529"/>
                <w:szCs w:val="24"/>
              </w:rPr>
            </w:pPr>
            <w:r w:rsidRPr="00423E38">
              <w:rPr>
                <w:rStyle w:val="Strong"/>
                <w:rFonts w:eastAsia="Times New Roman"/>
                <w:color w:val="212529"/>
                <w:szCs w:val="24"/>
              </w:rPr>
              <w:t>Bergman et. al.:</w:t>
            </w:r>
            <w:r w:rsidRPr="00423E38">
              <w:rPr>
                <w:rFonts w:eastAsia="Times New Roman"/>
                <w:color w:val="212529"/>
                <w:szCs w:val="24"/>
              </w:rPr>
              <w:t xml:space="preserve"> Room Bio-Decontamination Service (RBDS™, BIOQUELL UK Ltd, Andover, UK), which utilizes four portable modules: the </w:t>
            </w:r>
            <w:proofErr w:type="spellStart"/>
            <w:r w:rsidRPr="00423E38">
              <w:rPr>
                <w:rFonts w:eastAsia="Times New Roman"/>
                <w:color w:val="212529"/>
                <w:szCs w:val="24"/>
              </w:rPr>
              <w:t>Clarus</w:t>
            </w:r>
            <w:proofErr w:type="spellEnd"/>
            <w:r w:rsidRPr="00423E38">
              <w:rPr>
                <w:rFonts w:eastAsia="Times New Roman"/>
                <w:color w:val="212529"/>
                <w:szCs w:val="24"/>
              </w:rPr>
              <w:t xml:space="preserve">® R HPV generator (utilizing 30% H2O2), the </w:t>
            </w:r>
            <w:proofErr w:type="spellStart"/>
            <w:r w:rsidRPr="00423E38">
              <w:rPr>
                <w:rFonts w:eastAsia="Times New Roman"/>
                <w:color w:val="212529"/>
                <w:szCs w:val="24"/>
              </w:rPr>
              <w:t>Clarus</w:t>
            </w:r>
            <w:proofErr w:type="spellEnd"/>
            <w:r w:rsidRPr="00423E38">
              <w:rPr>
                <w:rFonts w:eastAsia="Times New Roman"/>
                <w:color w:val="212529"/>
                <w:szCs w:val="24"/>
              </w:rPr>
              <w:t xml:space="preserve"> R20 aeration unit, an instrumentation module and a control computer. Room concentration = 8 g/m3, 15 min dwell, 125-min total cycle time.</w:t>
            </w:r>
          </w:p>
          <w:p w14:paraId="0FE77A4F" w14:textId="77777777" w:rsidR="00905949" w:rsidRPr="00423E38" w:rsidRDefault="00905949" w:rsidP="00905949">
            <w:pPr>
              <w:rPr>
                <w:rFonts w:eastAsia="Times New Roman"/>
                <w:color w:val="212529"/>
                <w:szCs w:val="24"/>
              </w:rPr>
            </w:pPr>
            <w:r w:rsidRPr="00423E38">
              <w:rPr>
                <w:rStyle w:val="Strong"/>
                <w:rFonts w:eastAsia="Times New Roman"/>
                <w:color w:val="212529"/>
                <w:szCs w:val="24"/>
              </w:rPr>
              <w:t>Kenney personal communication:</w:t>
            </w:r>
            <w:r w:rsidRPr="00423E38">
              <w:rPr>
                <w:rFonts w:eastAsia="Times New Roman"/>
                <w:color w:val="212529"/>
                <w:szCs w:val="24"/>
              </w:rPr>
              <w:t> </w:t>
            </w:r>
            <w:proofErr w:type="spellStart"/>
            <w:r w:rsidRPr="00423E38">
              <w:rPr>
                <w:rFonts w:eastAsia="Times New Roman"/>
                <w:color w:val="212529"/>
                <w:szCs w:val="24"/>
              </w:rPr>
              <w:t>Bioquell</w:t>
            </w:r>
            <w:proofErr w:type="spellEnd"/>
            <w:r w:rsidRPr="00423E38">
              <w:rPr>
                <w:rFonts w:eastAsia="Times New Roman"/>
                <w:color w:val="212529"/>
                <w:szCs w:val="24"/>
              </w:rPr>
              <w:t xml:space="preserve"> BQ-50 generator: The HPV cycle included a 10 minute</w:t>
            </w:r>
            <w:r w:rsidRPr="00423E38">
              <w:rPr>
                <w:rFonts w:eastAsia="Times New Roman"/>
                <w:color w:val="212529"/>
                <w:szCs w:val="24"/>
              </w:rPr>
              <w:br/>
              <w:t xml:space="preserve">conditioning phase, 30–40 min gassing phase at 16 g/min, 25 min dwell phase, and a </w:t>
            </w:r>
            <w:proofErr w:type="gramStart"/>
            <w:r w:rsidRPr="00423E38">
              <w:rPr>
                <w:rFonts w:eastAsia="Times New Roman"/>
                <w:color w:val="212529"/>
                <w:szCs w:val="24"/>
              </w:rPr>
              <w:t>150 min</w:t>
            </w:r>
            <w:proofErr w:type="gramEnd"/>
            <w:r w:rsidRPr="00423E38">
              <w:rPr>
                <w:rFonts w:eastAsia="Times New Roman"/>
                <w:color w:val="212529"/>
                <w:szCs w:val="24"/>
              </w:rPr>
              <w:t xml:space="preserve"> aeration phase.</w:t>
            </w:r>
          </w:p>
        </w:tc>
        <w:tc>
          <w:tcPr>
            <w:tcW w:w="878" w:type="pct"/>
            <w:tcBorders>
              <w:top w:val="single" w:sz="6" w:space="0" w:color="DEE2E6"/>
              <w:left w:val="single" w:sz="6" w:space="0" w:color="DEE2E6"/>
              <w:bottom w:val="single" w:sz="6" w:space="0" w:color="DEE2E6"/>
              <w:right w:val="single" w:sz="6" w:space="0" w:color="DEE2E6"/>
            </w:tcBorders>
            <w:shd w:val="clear" w:color="auto" w:fill="FFFFFF"/>
            <w:hideMark/>
          </w:tcPr>
          <w:p w14:paraId="3E4BEBFC" w14:textId="77777777" w:rsidR="00905949" w:rsidRPr="00423E38" w:rsidRDefault="00905949" w:rsidP="00905949">
            <w:pPr>
              <w:rPr>
                <w:rFonts w:eastAsia="Times New Roman"/>
                <w:color w:val="212529"/>
                <w:szCs w:val="24"/>
              </w:rPr>
            </w:pPr>
            <w:proofErr w:type="spellStart"/>
            <w:r w:rsidRPr="00423E38">
              <w:rPr>
                <w:rStyle w:val="Emphasis"/>
                <w:rFonts w:eastAsia="Times New Roman"/>
                <w:color w:val="212529"/>
                <w:szCs w:val="24"/>
              </w:rPr>
              <w:t>Geobacillus</w:t>
            </w:r>
            <w:proofErr w:type="spellEnd"/>
            <w:r w:rsidRPr="00423E38">
              <w:rPr>
                <w:rStyle w:val="Emphasis"/>
                <w:rFonts w:eastAsia="Times New Roman"/>
                <w:color w:val="212529"/>
                <w:szCs w:val="24"/>
              </w:rPr>
              <w:t xml:space="preserve"> </w:t>
            </w:r>
            <w:proofErr w:type="spellStart"/>
            <w:r w:rsidRPr="00423E38">
              <w:rPr>
                <w:rStyle w:val="Emphasis"/>
                <w:rFonts w:eastAsia="Times New Roman"/>
                <w:color w:val="212529"/>
                <w:szCs w:val="24"/>
              </w:rPr>
              <w:t>stearothermophilus</w:t>
            </w:r>
            <w:proofErr w:type="spellEnd"/>
            <w:r w:rsidRPr="00423E38">
              <w:rPr>
                <w:rStyle w:val="Emphasis"/>
                <w:rFonts w:eastAsia="Times New Roman"/>
                <w:color w:val="212529"/>
                <w:szCs w:val="24"/>
              </w:rPr>
              <w:t xml:space="preserve"> spores</w:t>
            </w:r>
          </w:p>
          <w:p w14:paraId="01A900BC" w14:textId="77777777" w:rsidR="00905949" w:rsidRPr="00423E38" w:rsidRDefault="00905949" w:rsidP="00905949">
            <w:pPr>
              <w:pStyle w:val="NormalWeb"/>
              <w:spacing w:before="0" w:beforeAutospacing="0"/>
              <w:rPr>
                <w:rFonts w:ascii="Book Antiqua" w:hAnsi="Book Antiqua"/>
                <w:color w:val="212529"/>
              </w:rPr>
            </w:pPr>
            <w:r w:rsidRPr="00423E38">
              <w:rPr>
                <w:rFonts w:ascii="Book Antiqua" w:hAnsi="Book Antiqua"/>
                <w:color w:val="212529"/>
              </w:rPr>
              <w:t>T1, T7, and phi-6 bacteriophages</w:t>
            </w:r>
          </w:p>
        </w:tc>
        <w:tc>
          <w:tcPr>
            <w:tcW w:w="641" w:type="pct"/>
            <w:tcBorders>
              <w:top w:val="single" w:sz="6" w:space="0" w:color="DEE2E6"/>
              <w:left w:val="single" w:sz="6" w:space="0" w:color="DEE2E6"/>
              <w:bottom w:val="single" w:sz="6" w:space="0" w:color="DEE2E6"/>
              <w:right w:val="single" w:sz="6" w:space="0" w:color="DEE2E6"/>
            </w:tcBorders>
            <w:shd w:val="clear" w:color="auto" w:fill="FFFFFF"/>
            <w:hideMark/>
          </w:tcPr>
          <w:p w14:paraId="4B8DEC23" w14:textId="77777777" w:rsidR="00905949" w:rsidRPr="00423E38" w:rsidRDefault="00905949" w:rsidP="00905949">
            <w:pPr>
              <w:rPr>
                <w:rFonts w:eastAsia="Times New Roman"/>
                <w:color w:val="212529"/>
                <w:szCs w:val="24"/>
              </w:rPr>
            </w:pPr>
            <w:r w:rsidRPr="00423E38">
              <w:rPr>
                <w:rFonts w:eastAsia="Times New Roman"/>
                <w:color w:val="212529"/>
                <w:szCs w:val="24"/>
              </w:rPr>
              <w:t>&gt;99.999%</w:t>
            </w:r>
          </w:p>
        </w:tc>
        <w:tc>
          <w:tcPr>
            <w:tcW w:w="489" w:type="pct"/>
            <w:tcBorders>
              <w:top w:val="single" w:sz="6" w:space="0" w:color="DEE2E6"/>
              <w:left w:val="single" w:sz="6" w:space="0" w:color="DEE2E6"/>
              <w:bottom w:val="single" w:sz="6" w:space="0" w:color="DEE2E6"/>
              <w:right w:val="single" w:sz="6" w:space="0" w:color="DEE2E6"/>
            </w:tcBorders>
            <w:shd w:val="clear" w:color="auto" w:fill="FFFFFF"/>
            <w:hideMark/>
          </w:tcPr>
          <w:p w14:paraId="1EA8CB44" w14:textId="77777777" w:rsidR="00905949" w:rsidRPr="00423E38" w:rsidRDefault="00905949" w:rsidP="00905949">
            <w:pPr>
              <w:rPr>
                <w:rFonts w:eastAsia="Times New Roman"/>
                <w:color w:val="212529"/>
                <w:szCs w:val="24"/>
              </w:rPr>
            </w:pPr>
            <w:r w:rsidRPr="00423E38">
              <w:rPr>
                <w:rFonts w:eastAsia="Times New Roman"/>
                <w:color w:val="212529"/>
                <w:szCs w:val="24"/>
              </w:rPr>
              <w:t>3, 4, 6</w:t>
            </w:r>
          </w:p>
        </w:tc>
      </w:tr>
      <w:tr w:rsidR="00423E38" w:rsidRPr="00423E38" w14:paraId="068C42E4" w14:textId="77777777" w:rsidTr="00905949">
        <w:tc>
          <w:tcPr>
            <w:tcW w:w="576" w:type="pct"/>
            <w:tcBorders>
              <w:top w:val="single" w:sz="6" w:space="0" w:color="DEE2E6"/>
              <w:left w:val="single" w:sz="6" w:space="0" w:color="DEE2E6"/>
              <w:bottom w:val="single" w:sz="6" w:space="0" w:color="DEE2E6"/>
              <w:right w:val="single" w:sz="6" w:space="0" w:color="DEE2E6"/>
            </w:tcBorders>
            <w:shd w:val="clear" w:color="auto" w:fill="FFFFFF"/>
            <w:hideMark/>
          </w:tcPr>
          <w:p w14:paraId="00DEC824" w14:textId="77777777" w:rsidR="00905949" w:rsidRPr="00423E38" w:rsidRDefault="00905949" w:rsidP="00905949">
            <w:pPr>
              <w:rPr>
                <w:rFonts w:eastAsia="Times New Roman"/>
                <w:color w:val="212529"/>
                <w:szCs w:val="24"/>
              </w:rPr>
            </w:pPr>
            <w:r w:rsidRPr="00423E38">
              <w:rPr>
                <w:rFonts w:eastAsia="Times New Roman"/>
                <w:color w:val="212529"/>
                <w:szCs w:val="24"/>
              </w:rPr>
              <w:t>Ultraviolet germicidal irradiation</w:t>
            </w:r>
          </w:p>
        </w:tc>
        <w:tc>
          <w:tcPr>
            <w:tcW w:w="2416" w:type="pct"/>
            <w:tcBorders>
              <w:top w:val="single" w:sz="6" w:space="0" w:color="DEE2E6"/>
              <w:left w:val="single" w:sz="6" w:space="0" w:color="DEE2E6"/>
              <w:bottom w:val="single" w:sz="6" w:space="0" w:color="DEE2E6"/>
              <w:right w:val="single" w:sz="6" w:space="0" w:color="DEE2E6"/>
            </w:tcBorders>
            <w:shd w:val="clear" w:color="auto" w:fill="FFFFFF"/>
            <w:hideMark/>
          </w:tcPr>
          <w:p w14:paraId="7DB0C280" w14:textId="77777777" w:rsidR="00905949" w:rsidRPr="00423E38" w:rsidRDefault="00905949" w:rsidP="00905949">
            <w:pPr>
              <w:rPr>
                <w:rFonts w:eastAsia="Times New Roman"/>
                <w:color w:val="212529"/>
                <w:szCs w:val="24"/>
              </w:rPr>
            </w:pPr>
            <w:r w:rsidRPr="00423E38">
              <w:rPr>
                <w:rFonts w:eastAsia="Times New Roman"/>
                <w:color w:val="212529"/>
                <w:szCs w:val="24"/>
              </w:rPr>
              <w:t>0.5–950 J/cm</w:t>
            </w:r>
            <w:r w:rsidRPr="00423E38">
              <w:rPr>
                <w:rFonts w:eastAsia="Times New Roman"/>
                <w:color w:val="212529"/>
                <w:szCs w:val="24"/>
                <w:vertAlign w:val="superscript"/>
              </w:rPr>
              <w:t>2</w:t>
            </w:r>
          </w:p>
        </w:tc>
        <w:tc>
          <w:tcPr>
            <w:tcW w:w="878" w:type="pct"/>
            <w:tcBorders>
              <w:top w:val="single" w:sz="6" w:space="0" w:color="DEE2E6"/>
              <w:left w:val="single" w:sz="6" w:space="0" w:color="DEE2E6"/>
              <w:bottom w:val="single" w:sz="6" w:space="0" w:color="DEE2E6"/>
              <w:right w:val="single" w:sz="6" w:space="0" w:color="DEE2E6"/>
            </w:tcBorders>
            <w:shd w:val="clear" w:color="auto" w:fill="FFFFFF"/>
            <w:hideMark/>
          </w:tcPr>
          <w:p w14:paraId="012295E7" w14:textId="77777777" w:rsidR="00905949" w:rsidRPr="00423E38" w:rsidRDefault="00905949" w:rsidP="00905949">
            <w:pPr>
              <w:rPr>
                <w:rFonts w:eastAsia="Times New Roman"/>
                <w:color w:val="212529"/>
                <w:szCs w:val="24"/>
              </w:rPr>
            </w:pPr>
            <w:r w:rsidRPr="00423E38">
              <w:rPr>
                <w:rFonts w:eastAsia="Times New Roman"/>
                <w:color w:val="212529"/>
                <w:szCs w:val="24"/>
              </w:rPr>
              <w:t>Influenza A (H1N1)</w:t>
            </w:r>
            <w:r w:rsidRPr="00423E38">
              <w:rPr>
                <w:rFonts w:eastAsia="Times New Roman"/>
                <w:color w:val="212529"/>
                <w:szCs w:val="24"/>
              </w:rPr>
              <w:br/>
              <w:t>Avian influenza A virus (H5N1),</w:t>
            </w:r>
            <w:r w:rsidRPr="00423E38">
              <w:rPr>
                <w:rFonts w:eastAsia="Times New Roman"/>
                <w:color w:val="212529"/>
                <w:szCs w:val="24"/>
              </w:rPr>
              <w:br/>
            </w:r>
            <w:r w:rsidRPr="00423E38">
              <w:rPr>
                <w:rStyle w:val="ml-3"/>
                <w:rFonts w:eastAsia="Times New Roman"/>
                <w:color w:val="212529"/>
                <w:szCs w:val="24"/>
              </w:rPr>
              <w:t>low pathogenic</w:t>
            </w:r>
            <w:r w:rsidRPr="00423E38">
              <w:rPr>
                <w:rFonts w:eastAsia="Times New Roman"/>
                <w:color w:val="212529"/>
                <w:szCs w:val="24"/>
              </w:rPr>
              <w:br/>
              <w:t>Influenza A (H7N9),</w:t>
            </w:r>
            <w:r w:rsidRPr="00423E38">
              <w:rPr>
                <w:rFonts w:eastAsia="Times New Roman"/>
                <w:color w:val="212529"/>
                <w:szCs w:val="24"/>
              </w:rPr>
              <w:br/>
            </w:r>
            <w:r w:rsidRPr="00423E38">
              <w:rPr>
                <w:rStyle w:val="ml-3"/>
                <w:rFonts w:eastAsia="Times New Roman"/>
                <w:color w:val="212529"/>
                <w:szCs w:val="24"/>
              </w:rPr>
              <w:t>A/Anhui/1/2013</w:t>
            </w:r>
            <w:r w:rsidRPr="00423E38">
              <w:rPr>
                <w:rFonts w:eastAsia="Times New Roman"/>
                <w:color w:val="212529"/>
                <w:szCs w:val="24"/>
              </w:rPr>
              <w:br/>
              <w:t>Influenza A (H7N9),</w:t>
            </w:r>
            <w:r w:rsidRPr="00423E38">
              <w:rPr>
                <w:rFonts w:eastAsia="Times New Roman"/>
                <w:color w:val="212529"/>
                <w:szCs w:val="24"/>
              </w:rPr>
              <w:br/>
            </w:r>
            <w:r w:rsidRPr="00423E38">
              <w:rPr>
                <w:rStyle w:val="ml-3"/>
                <w:rFonts w:eastAsia="Times New Roman"/>
                <w:color w:val="212529"/>
                <w:szCs w:val="24"/>
              </w:rPr>
              <w:t>A/Shanghai/1/2013</w:t>
            </w:r>
            <w:r w:rsidRPr="00423E38">
              <w:rPr>
                <w:rFonts w:eastAsia="Times New Roman"/>
                <w:color w:val="212529"/>
                <w:szCs w:val="24"/>
              </w:rPr>
              <w:br/>
              <w:t>MERS-</w:t>
            </w:r>
            <w:proofErr w:type="spellStart"/>
            <w:r w:rsidRPr="00423E38">
              <w:rPr>
                <w:rFonts w:eastAsia="Times New Roman"/>
                <w:color w:val="212529"/>
                <w:szCs w:val="24"/>
              </w:rPr>
              <w:t>CoV</w:t>
            </w:r>
            <w:proofErr w:type="spellEnd"/>
            <w:r w:rsidRPr="00423E38">
              <w:rPr>
                <w:rFonts w:eastAsia="Times New Roman"/>
                <w:color w:val="212529"/>
                <w:szCs w:val="24"/>
              </w:rPr>
              <w:br/>
              <w:t>SARS-CoVH1N1</w:t>
            </w:r>
            <w:r w:rsidRPr="00423E38">
              <w:rPr>
                <w:rFonts w:eastAsia="Times New Roman"/>
                <w:color w:val="212529"/>
                <w:szCs w:val="24"/>
              </w:rPr>
              <w:br/>
              <w:t>Influenza A/PR/8/34</w:t>
            </w:r>
            <w:r w:rsidRPr="00423E38">
              <w:rPr>
                <w:rFonts w:eastAsia="Times New Roman"/>
                <w:color w:val="212529"/>
                <w:szCs w:val="24"/>
              </w:rPr>
              <w:br/>
              <w:t>MS2 bacteriophage</w:t>
            </w:r>
          </w:p>
        </w:tc>
        <w:tc>
          <w:tcPr>
            <w:tcW w:w="641" w:type="pct"/>
            <w:tcBorders>
              <w:top w:val="single" w:sz="6" w:space="0" w:color="DEE2E6"/>
              <w:left w:val="single" w:sz="6" w:space="0" w:color="DEE2E6"/>
              <w:bottom w:val="single" w:sz="6" w:space="0" w:color="DEE2E6"/>
              <w:right w:val="single" w:sz="6" w:space="0" w:color="DEE2E6"/>
            </w:tcBorders>
            <w:shd w:val="clear" w:color="auto" w:fill="FFFFFF"/>
            <w:hideMark/>
          </w:tcPr>
          <w:p w14:paraId="26DD5F10" w14:textId="77777777" w:rsidR="00905949" w:rsidRPr="00423E38" w:rsidRDefault="00905949" w:rsidP="00905949">
            <w:pPr>
              <w:rPr>
                <w:rFonts w:eastAsia="Times New Roman"/>
                <w:color w:val="212529"/>
                <w:szCs w:val="24"/>
              </w:rPr>
            </w:pPr>
            <w:r w:rsidRPr="00423E38">
              <w:rPr>
                <w:rFonts w:eastAsia="Times New Roman"/>
                <w:color w:val="212529"/>
                <w:szCs w:val="24"/>
              </w:rPr>
              <w:t>99.9% for all tested viruses</w:t>
            </w:r>
          </w:p>
        </w:tc>
        <w:tc>
          <w:tcPr>
            <w:tcW w:w="489" w:type="pct"/>
            <w:tcBorders>
              <w:top w:val="single" w:sz="6" w:space="0" w:color="DEE2E6"/>
              <w:left w:val="single" w:sz="6" w:space="0" w:color="DEE2E6"/>
              <w:bottom w:val="single" w:sz="6" w:space="0" w:color="DEE2E6"/>
              <w:right w:val="single" w:sz="6" w:space="0" w:color="DEE2E6"/>
            </w:tcBorders>
            <w:shd w:val="clear" w:color="auto" w:fill="FFFFFF"/>
            <w:hideMark/>
          </w:tcPr>
          <w:p w14:paraId="1594BFBC" w14:textId="77777777" w:rsidR="00905949" w:rsidRPr="00423E38" w:rsidRDefault="00905949" w:rsidP="00905949">
            <w:pPr>
              <w:rPr>
                <w:rFonts w:eastAsia="Times New Roman"/>
                <w:color w:val="212529"/>
                <w:szCs w:val="24"/>
              </w:rPr>
            </w:pPr>
            <w:r w:rsidRPr="00423E38">
              <w:rPr>
                <w:rFonts w:eastAsia="Times New Roman"/>
                <w:color w:val="212529"/>
                <w:szCs w:val="24"/>
              </w:rPr>
              <w:t>12, 13, 14</w:t>
            </w:r>
          </w:p>
        </w:tc>
      </w:tr>
      <w:tr w:rsidR="00423E38" w:rsidRPr="00423E38" w14:paraId="38E9B5EA" w14:textId="77777777" w:rsidTr="00905949">
        <w:tc>
          <w:tcPr>
            <w:tcW w:w="576" w:type="pct"/>
            <w:tcBorders>
              <w:top w:val="single" w:sz="6" w:space="0" w:color="DEE2E6"/>
              <w:left w:val="single" w:sz="6" w:space="0" w:color="DEE2E6"/>
              <w:bottom w:val="single" w:sz="6" w:space="0" w:color="DEE2E6"/>
              <w:right w:val="single" w:sz="6" w:space="0" w:color="DEE2E6"/>
            </w:tcBorders>
            <w:shd w:val="clear" w:color="auto" w:fill="FFFFFF"/>
            <w:hideMark/>
          </w:tcPr>
          <w:p w14:paraId="4DEEC768" w14:textId="77777777" w:rsidR="00905949" w:rsidRPr="00423E38" w:rsidRDefault="00905949" w:rsidP="00905949">
            <w:pPr>
              <w:rPr>
                <w:rFonts w:eastAsia="Times New Roman"/>
                <w:color w:val="212529"/>
                <w:szCs w:val="24"/>
              </w:rPr>
            </w:pPr>
            <w:r w:rsidRPr="00423E38">
              <w:rPr>
                <w:rFonts w:eastAsia="Times New Roman"/>
                <w:color w:val="212529"/>
                <w:szCs w:val="24"/>
              </w:rPr>
              <w:t>Microwave generated steam</w:t>
            </w:r>
          </w:p>
        </w:tc>
        <w:tc>
          <w:tcPr>
            <w:tcW w:w="2416" w:type="pct"/>
            <w:tcBorders>
              <w:top w:val="single" w:sz="6" w:space="0" w:color="DEE2E6"/>
              <w:left w:val="single" w:sz="6" w:space="0" w:color="DEE2E6"/>
              <w:bottom w:val="single" w:sz="6" w:space="0" w:color="DEE2E6"/>
              <w:right w:val="single" w:sz="6" w:space="0" w:color="DEE2E6"/>
            </w:tcBorders>
            <w:shd w:val="clear" w:color="auto" w:fill="FFFFFF"/>
            <w:hideMark/>
          </w:tcPr>
          <w:p w14:paraId="5C64C72B" w14:textId="77777777" w:rsidR="00905949" w:rsidRPr="00423E38" w:rsidRDefault="00905949" w:rsidP="00905949">
            <w:pPr>
              <w:rPr>
                <w:rFonts w:eastAsia="Times New Roman"/>
                <w:color w:val="212529"/>
                <w:szCs w:val="24"/>
              </w:rPr>
            </w:pPr>
            <w:r w:rsidRPr="00423E38">
              <w:rPr>
                <w:rFonts w:eastAsia="Times New Roman"/>
                <w:color w:val="212529"/>
                <w:szCs w:val="24"/>
              </w:rPr>
              <w:t xml:space="preserve">1100–1250W microwave models (range: 40 </w:t>
            </w:r>
            <w:proofErr w:type="gramStart"/>
            <w:r w:rsidRPr="00423E38">
              <w:rPr>
                <w:rFonts w:eastAsia="Times New Roman"/>
                <w:color w:val="212529"/>
                <w:szCs w:val="24"/>
              </w:rPr>
              <w:t>sec</w:t>
            </w:r>
            <w:proofErr w:type="gramEnd"/>
            <w:r w:rsidRPr="00423E38">
              <w:rPr>
                <w:rFonts w:eastAsia="Times New Roman"/>
                <w:color w:val="212529"/>
                <w:szCs w:val="24"/>
              </w:rPr>
              <w:t xml:space="preserve"> to 2 min)</w:t>
            </w:r>
          </w:p>
        </w:tc>
        <w:tc>
          <w:tcPr>
            <w:tcW w:w="878" w:type="pct"/>
            <w:tcBorders>
              <w:top w:val="single" w:sz="6" w:space="0" w:color="DEE2E6"/>
              <w:left w:val="single" w:sz="6" w:space="0" w:color="DEE2E6"/>
              <w:bottom w:val="single" w:sz="6" w:space="0" w:color="DEE2E6"/>
              <w:right w:val="single" w:sz="6" w:space="0" w:color="DEE2E6"/>
            </w:tcBorders>
            <w:shd w:val="clear" w:color="auto" w:fill="FFFFFF"/>
            <w:hideMark/>
          </w:tcPr>
          <w:p w14:paraId="2139B1D0" w14:textId="77777777" w:rsidR="00905949" w:rsidRPr="00423E38" w:rsidRDefault="00905949" w:rsidP="00905949">
            <w:pPr>
              <w:rPr>
                <w:rFonts w:eastAsia="Times New Roman"/>
                <w:color w:val="212529"/>
                <w:szCs w:val="24"/>
              </w:rPr>
            </w:pPr>
            <w:r w:rsidRPr="00423E38">
              <w:rPr>
                <w:rFonts w:eastAsia="Times New Roman"/>
                <w:color w:val="212529"/>
                <w:szCs w:val="24"/>
              </w:rPr>
              <w:t>H1N1 influenza A/PR/8/34</w:t>
            </w:r>
          </w:p>
        </w:tc>
        <w:tc>
          <w:tcPr>
            <w:tcW w:w="641" w:type="pct"/>
            <w:tcBorders>
              <w:top w:val="single" w:sz="6" w:space="0" w:color="DEE2E6"/>
              <w:left w:val="single" w:sz="6" w:space="0" w:color="DEE2E6"/>
              <w:bottom w:val="single" w:sz="6" w:space="0" w:color="DEE2E6"/>
              <w:right w:val="single" w:sz="6" w:space="0" w:color="DEE2E6"/>
            </w:tcBorders>
            <w:shd w:val="clear" w:color="auto" w:fill="FFFFFF"/>
            <w:hideMark/>
          </w:tcPr>
          <w:p w14:paraId="3D672F56" w14:textId="77777777" w:rsidR="00905949" w:rsidRPr="00423E38" w:rsidRDefault="00905949" w:rsidP="00905949">
            <w:pPr>
              <w:rPr>
                <w:rFonts w:eastAsia="Times New Roman"/>
                <w:color w:val="212529"/>
                <w:szCs w:val="24"/>
              </w:rPr>
            </w:pPr>
            <w:r w:rsidRPr="00423E38">
              <w:rPr>
                <w:rFonts w:eastAsia="Times New Roman"/>
                <w:color w:val="212529"/>
                <w:szCs w:val="24"/>
              </w:rPr>
              <w:t>99.9%</w:t>
            </w:r>
          </w:p>
        </w:tc>
        <w:tc>
          <w:tcPr>
            <w:tcW w:w="489" w:type="pct"/>
            <w:tcBorders>
              <w:top w:val="single" w:sz="6" w:space="0" w:color="DEE2E6"/>
              <w:left w:val="single" w:sz="6" w:space="0" w:color="DEE2E6"/>
              <w:bottom w:val="single" w:sz="6" w:space="0" w:color="DEE2E6"/>
              <w:right w:val="single" w:sz="6" w:space="0" w:color="DEE2E6"/>
            </w:tcBorders>
            <w:shd w:val="clear" w:color="auto" w:fill="FFFFFF"/>
            <w:hideMark/>
          </w:tcPr>
          <w:p w14:paraId="3A8FC79D" w14:textId="77777777" w:rsidR="00905949" w:rsidRPr="00423E38" w:rsidRDefault="00905949" w:rsidP="00905949">
            <w:pPr>
              <w:rPr>
                <w:rFonts w:eastAsia="Times New Roman"/>
                <w:color w:val="212529"/>
                <w:szCs w:val="24"/>
              </w:rPr>
            </w:pPr>
            <w:r w:rsidRPr="00423E38">
              <w:rPr>
                <w:rFonts w:eastAsia="Times New Roman"/>
                <w:color w:val="212529"/>
                <w:szCs w:val="24"/>
              </w:rPr>
              <w:t>14</w:t>
            </w:r>
          </w:p>
        </w:tc>
      </w:tr>
      <w:tr w:rsidR="00423E38" w:rsidRPr="00423E38" w14:paraId="51D3B618" w14:textId="77777777" w:rsidTr="00905949">
        <w:tc>
          <w:tcPr>
            <w:tcW w:w="576" w:type="pct"/>
            <w:tcBorders>
              <w:top w:val="single" w:sz="6" w:space="0" w:color="DEE2E6"/>
              <w:left w:val="single" w:sz="6" w:space="0" w:color="DEE2E6"/>
              <w:bottom w:val="single" w:sz="6" w:space="0" w:color="DEE2E6"/>
              <w:right w:val="single" w:sz="6" w:space="0" w:color="DEE2E6"/>
            </w:tcBorders>
            <w:shd w:val="clear" w:color="auto" w:fill="FFFFFF"/>
            <w:hideMark/>
          </w:tcPr>
          <w:p w14:paraId="78F4B0B7" w14:textId="77777777" w:rsidR="00905949" w:rsidRPr="00423E38" w:rsidRDefault="00905949" w:rsidP="00905949">
            <w:pPr>
              <w:rPr>
                <w:rFonts w:eastAsia="Times New Roman"/>
                <w:color w:val="212529"/>
                <w:szCs w:val="24"/>
              </w:rPr>
            </w:pPr>
            <w:r w:rsidRPr="00423E38">
              <w:rPr>
                <w:rFonts w:eastAsia="Times New Roman"/>
                <w:color w:val="212529"/>
                <w:szCs w:val="24"/>
              </w:rPr>
              <w:t>Microwave steam bags</w:t>
            </w:r>
          </w:p>
        </w:tc>
        <w:tc>
          <w:tcPr>
            <w:tcW w:w="2416" w:type="pct"/>
            <w:tcBorders>
              <w:top w:val="single" w:sz="6" w:space="0" w:color="DEE2E6"/>
              <w:left w:val="single" w:sz="6" w:space="0" w:color="DEE2E6"/>
              <w:bottom w:val="single" w:sz="6" w:space="0" w:color="DEE2E6"/>
              <w:right w:val="single" w:sz="6" w:space="0" w:color="DEE2E6"/>
            </w:tcBorders>
            <w:shd w:val="clear" w:color="auto" w:fill="FFFFFF"/>
            <w:hideMark/>
          </w:tcPr>
          <w:p w14:paraId="5E2C4D19" w14:textId="77777777" w:rsidR="00905949" w:rsidRPr="00423E38" w:rsidRDefault="00905949" w:rsidP="00905949">
            <w:pPr>
              <w:rPr>
                <w:rFonts w:eastAsia="Times New Roman"/>
                <w:color w:val="212529"/>
                <w:szCs w:val="24"/>
              </w:rPr>
            </w:pPr>
            <w:r w:rsidRPr="00423E38">
              <w:rPr>
                <w:rFonts w:eastAsia="Times New Roman"/>
                <w:color w:val="212529"/>
                <w:szCs w:val="24"/>
              </w:rPr>
              <w:t xml:space="preserve">1100 W, 90 </w:t>
            </w:r>
            <w:proofErr w:type="gramStart"/>
            <w:r w:rsidRPr="00423E38">
              <w:rPr>
                <w:rFonts w:eastAsia="Times New Roman"/>
                <w:color w:val="212529"/>
                <w:szCs w:val="24"/>
              </w:rPr>
              <w:t>sec</w:t>
            </w:r>
            <w:proofErr w:type="gramEnd"/>
            <w:r w:rsidRPr="00423E38">
              <w:rPr>
                <w:rFonts w:eastAsia="Times New Roman"/>
                <w:color w:val="212529"/>
                <w:szCs w:val="24"/>
              </w:rPr>
              <w:t xml:space="preserve"> (bags filled with 60 mL tap water)</w:t>
            </w:r>
          </w:p>
        </w:tc>
        <w:tc>
          <w:tcPr>
            <w:tcW w:w="878" w:type="pct"/>
            <w:tcBorders>
              <w:top w:val="single" w:sz="6" w:space="0" w:color="DEE2E6"/>
              <w:left w:val="single" w:sz="6" w:space="0" w:color="DEE2E6"/>
              <w:bottom w:val="single" w:sz="6" w:space="0" w:color="DEE2E6"/>
              <w:right w:val="single" w:sz="6" w:space="0" w:color="DEE2E6"/>
            </w:tcBorders>
            <w:shd w:val="clear" w:color="auto" w:fill="FFFFFF"/>
            <w:hideMark/>
          </w:tcPr>
          <w:p w14:paraId="64969238" w14:textId="77777777" w:rsidR="00905949" w:rsidRPr="00423E38" w:rsidRDefault="00905949" w:rsidP="00905949">
            <w:pPr>
              <w:rPr>
                <w:rFonts w:eastAsia="Times New Roman"/>
                <w:color w:val="212529"/>
                <w:szCs w:val="24"/>
              </w:rPr>
            </w:pPr>
            <w:r w:rsidRPr="00423E38">
              <w:rPr>
                <w:rFonts w:eastAsia="Times New Roman"/>
                <w:color w:val="212529"/>
                <w:szCs w:val="24"/>
              </w:rPr>
              <w:t>MS2 bacteriophage</w:t>
            </w:r>
          </w:p>
        </w:tc>
        <w:tc>
          <w:tcPr>
            <w:tcW w:w="641" w:type="pct"/>
            <w:tcBorders>
              <w:top w:val="single" w:sz="6" w:space="0" w:color="DEE2E6"/>
              <w:left w:val="single" w:sz="6" w:space="0" w:color="DEE2E6"/>
              <w:bottom w:val="single" w:sz="6" w:space="0" w:color="DEE2E6"/>
              <w:right w:val="single" w:sz="6" w:space="0" w:color="DEE2E6"/>
            </w:tcBorders>
            <w:shd w:val="clear" w:color="auto" w:fill="FFFFFF"/>
            <w:hideMark/>
          </w:tcPr>
          <w:p w14:paraId="7F745BE3" w14:textId="77777777" w:rsidR="00905949" w:rsidRPr="00423E38" w:rsidRDefault="00905949" w:rsidP="00905949">
            <w:pPr>
              <w:rPr>
                <w:rFonts w:eastAsia="Times New Roman"/>
                <w:color w:val="212529"/>
                <w:szCs w:val="24"/>
              </w:rPr>
            </w:pPr>
            <w:r w:rsidRPr="00423E38">
              <w:rPr>
                <w:rFonts w:eastAsia="Times New Roman"/>
                <w:color w:val="212529"/>
                <w:szCs w:val="24"/>
              </w:rPr>
              <w:t>99.9%</w:t>
            </w:r>
          </w:p>
        </w:tc>
        <w:tc>
          <w:tcPr>
            <w:tcW w:w="489" w:type="pct"/>
            <w:tcBorders>
              <w:top w:val="single" w:sz="6" w:space="0" w:color="DEE2E6"/>
              <w:left w:val="single" w:sz="6" w:space="0" w:color="DEE2E6"/>
              <w:bottom w:val="single" w:sz="6" w:space="0" w:color="DEE2E6"/>
              <w:right w:val="single" w:sz="6" w:space="0" w:color="DEE2E6"/>
            </w:tcBorders>
            <w:shd w:val="clear" w:color="auto" w:fill="FFFFFF"/>
            <w:hideMark/>
          </w:tcPr>
          <w:p w14:paraId="2DF602BC" w14:textId="77777777" w:rsidR="00905949" w:rsidRPr="00423E38" w:rsidRDefault="00905949" w:rsidP="00905949">
            <w:pPr>
              <w:rPr>
                <w:rFonts w:eastAsia="Times New Roman"/>
                <w:color w:val="212529"/>
                <w:szCs w:val="24"/>
              </w:rPr>
            </w:pPr>
            <w:r w:rsidRPr="00423E38">
              <w:rPr>
                <w:rFonts w:eastAsia="Times New Roman"/>
                <w:color w:val="212529"/>
                <w:szCs w:val="24"/>
              </w:rPr>
              <w:t>15</w:t>
            </w:r>
          </w:p>
        </w:tc>
      </w:tr>
      <w:tr w:rsidR="00423E38" w:rsidRPr="00423E38" w14:paraId="7EEFA6F6" w14:textId="77777777" w:rsidTr="00905949">
        <w:tc>
          <w:tcPr>
            <w:tcW w:w="576" w:type="pct"/>
            <w:tcBorders>
              <w:top w:val="single" w:sz="6" w:space="0" w:color="DEE2E6"/>
              <w:left w:val="single" w:sz="6" w:space="0" w:color="DEE2E6"/>
              <w:bottom w:val="single" w:sz="6" w:space="0" w:color="DEE2E6"/>
              <w:right w:val="single" w:sz="6" w:space="0" w:color="DEE2E6"/>
            </w:tcBorders>
            <w:shd w:val="clear" w:color="auto" w:fill="FFFFFF"/>
            <w:hideMark/>
          </w:tcPr>
          <w:p w14:paraId="41FDA1B7" w14:textId="77777777" w:rsidR="00905949" w:rsidRPr="00423E38" w:rsidRDefault="00905949" w:rsidP="00905949">
            <w:pPr>
              <w:rPr>
                <w:rFonts w:eastAsia="Times New Roman"/>
                <w:color w:val="212529"/>
                <w:szCs w:val="24"/>
              </w:rPr>
            </w:pPr>
            <w:r w:rsidRPr="00423E38">
              <w:rPr>
                <w:rFonts w:eastAsia="Times New Roman"/>
                <w:color w:val="212529"/>
                <w:szCs w:val="24"/>
              </w:rPr>
              <w:t>Moist heat incubation</w:t>
            </w:r>
          </w:p>
        </w:tc>
        <w:tc>
          <w:tcPr>
            <w:tcW w:w="2416" w:type="pct"/>
            <w:tcBorders>
              <w:top w:val="single" w:sz="6" w:space="0" w:color="DEE2E6"/>
              <w:left w:val="single" w:sz="6" w:space="0" w:color="DEE2E6"/>
              <w:bottom w:val="single" w:sz="6" w:space="0" w:color="DEE2E6"/>
              <w:right w:val="single" w:sz="6" w:space="0" w:color="DEE2E6"/>
            </w:tcBorders>
            <w:shd w:val="clear" w:color="auto" w:fill="FFFFFF"/>
            <w:hideMark/>
          </w:tcPr>
          <w:p w14:paraId="3A31D202" w14:textId="77777777" w:rsidR="00905949" w:rsidRPr="00423E38" w:rsidRDefault="00905949" w:rsidP="00905949">
            <w:pPr>
              <w:rPr>
                <w:rFonts w:eastAsia="Times New Roman"/>
                <w:color w:val="212529"/>
                <w:szCs w:val="24"/>
              </w:rPr>
            </w:pPr>
            <w:r w:rsidRPr="00423E38">
              <w:rPr>
                <w:rFonts w:eastAsia="Times New Roman"/>
                <w:color w:val="212529"/>
                <w:szCs w:val="24"/>
              </w:rPr>
              <w:t>15–30 min (60°C, 80% RH)</w:t>
            </w:r>
          </w:p>
        </w:tc>
        <w:tc>
          <w:tcPr>
            <w:tcW w:w="878" w:type="pct"/>
            <w:tcBorders>
              <w:top w:val="single" w:sz="6" w:space="0" w:color="DEE2E6"/>
              <w:left w:val="single" w:sz="6" w:space="0" w:color="DEE2E6"/>
              <w:bottom w:val="single" w:sz="6" w:space="0" w:color="DEE2E6"/>
              <w:right w:val="single" w:sz="6" w:space="0" w:color="DEE2E6"/>
            </w:tcBorders>
            <w:shd w:val="clear" w:color="auto" w:fill="FFFFFF"/>
            <w:hideMark/>
          </w:tcPr>
          <w:p w14:paraId="2452591D" w14:textId="77777777" w:rsidR="00905949" w:rsidRPr="00423E38" w:rsidRDefault="00905949" w:rsidP="00905949">
            <w:pPr>
              <w:rPr>
                <w:rFonts w:eastAsia="Times New Roman"/>
                <w:color w:val="212529"/>
                <w:szCs w:val="24"/>
              </w:rPr>
            </w:pPr>
            <w:r w:rsidRPr="00423E38">
              <w:rPr>
                <w:rFonts w:eastAsia="Times New Roman"/>
                <w:color w:val="212529"/>
                <w:szCs w:val="24"/>
              </w:rPr>
              <w:t>H1N1 influenza A/PR/8/34</w:t>
            </w:r>
          </w:p>
        </w:tc>
        <w:tc>
          <w:tcPr>
            <w:tcW w:w="641" w:type="pct"/>
            <w:tcBorders>
              <w:top w:val="single" w:sz="6" w:space="0" w:color="DEE2E6"/>
              <w:left w:val="single" w:sz="6" w:space="0" w:color="DEE2E6"/>
              <w:bottom w:val="single" w:sz="6" w:space="0" w:color="DEE2E6"/>
              <w:right w:val="single" w:sz="6" w:space="0" w:color="DEE2E6"/>
            </w:tcBorders>
            <w:shd w:val="clear" w:color="auto" w:fill="FFFFFF"/>
            <w:hideMark/>
          </w:tcPr>
          <w:p w14:paraId="063184D5" w14:textId="77777777" w:rsidR="00905949" w:rsidRPr="00423E38" w:rsidRDefault="00905949" w:rsidP="00905949">
            <w:pPr>
              <w:rPr>
                <w:rFonts w:eastAsia="Times New Roman"/>
                <w:color w:val="212529"/>
                <w:szCs w:val="24"/>
              </w:rPr>
            </w:pPr>
            <w:r w:rsidRPr="00423E38">
              <w:rPr>
                <w:rFonts w:eastAsia="Times New Roman"/>
                <w:color w:val="212529"/>
                <w:szCs w:val="24"/>
              </w:rPr>
              <w:t>99.99%</w:t>
            </w:r>
          </w:p>
        </w:tc>
        <w:tc>
          <w:tcPr>
            <w:tcW w:w="489" w:type="pct"/>
            <w:tcBorders>
              <w:top w:val="single" w:sz="6" w:space="0" w:color="DEE2E6"/>
              <w:left w:val="single" w:sz="6" w:space="0" w:color="DEE2E6"/>
              <w:bottom w:val="single" w:sz="6" w:space="0" w:color="DEE2E6"/>
              <w:right w:val="single" w:sz="6" w:space="0" w:color="DEE2E6"/>
            </w:tcBorders>
            <w:shd w:val="clear" w:color="auto" w:fill="FFFFFF"/>
            <w:hideMark/>
          </w:tcPr>
          <w:p w14:paraId="34C183F2" w14:textId="77777777" w:rsidR="00905949" w:rsidRPr="00423E38" w:rsidRDefault="00905949" w:rsidP="00905949">
            <w:pPr>
              <w:rPr>
                <w:rFonts w:eastAsia="Times New Roman"/>
                <w:color w:val="212529"/>
                <w:szCs w:val="24"/>
              </w:rPr>
            </w:pPr>
            <w:r w:rsidRPr="00423E38">
              <w:rPr>
                <w:rFonts w:eastAsia="Times New Roman"/>
                <w:color w:val="212529"/>
                <w:szCs w:val="24"/>
              </w:rPr>
              <w:t>14</w:t>
            </w:r>
          </w:p>
        </w:tc>
      </w:tr>
      <w:tr w:rsidR="00423E38" w:rsidRPr="00423E38" w14:paraId="1EB5116A" w14:textId="77777777" w:rsidTr="00905949">
        <w:tc>
          <w:tcPr>
            <w:tcW w:w="576" w:type="pct"/>
            <w:tcBorders>
              <w:top w:val="single" w:sz="6" w:space="0" w:color="DEE2E6"/>
              <w:left w:val="single" w:sz="6" w:space="0" w:color="DEE2E6"/>
              <w:bottom w:val="single" w:sz="6" w:space="0" w:color="DEE2E6"/>
              <w:right w:val="single" w:sz="6" w:space="0" w:color="DEE2E6"/>
            </w:tcBorders>
            <w:shd w:val="clear" w:color="auto" w:fill="FFFFFF"/>
            <w:hideMark/>
          </w:tcPr>
          <w:p w14:paraId="4AE53995" w14:textId="77777777" w:rsidR="00905949" w:rsidRPr="00423E38" w:rsidRDefault="00905949" w:rsidP="00905949">
            <w:pPr>
              <w:rPr>
                <w:rFonts w:eastAsia="Times New Roman"/>
                <w:color w:val="212529"/>
                <w:szCs w:val="24"/>
              </w:rPr>
            </w:pPr>
            <w:r w:rsidRPr="00423E38">
              <w:rPr>
                <w:rFonts w:eastAsia="Times New Roman"/>
                <w:color w:val="212529"/>
                <w:szCs w:val="24"/>
              </w:rPr>
              <w:t>Liquid hydrogen peroxide</w:t>
            </w:r>
          </w:p>
        </w:tc>
        <w:tc>
          <w:tcPr>
            <w:tcW w:w="2416" w:type="pct"/>
            <w:tcBorders>
              <w:top w:val="single" w:sz="6" w:space="0" w:color="DEE2E6"/>
              <w:left w:val="single" w:sz="6" w:space="0" w:color="DEE2E6"/>
              <w:bottom w:val="single" w:sz="6" w:space="0" w:color="DEE2E6"/>
              <w:right w:val="single" w:sz="6" w:space="0" w:color="DEE2E6"/>
            </w:tcBorders>
            <w:shd w:val="clear" w:color="auto" w:fill="FFFFFF"/>
            <w:hideMark/>
          </w:tcPr>
          <w:p w14:paraId="56DED9AD" w14:textId="77777777" w:rsidR="00905949" w:rsidRPr="00423E38" w:rsidRDefault="00905949" w:rsidP="00905949">
            <w:pPr>
              <w:rPr>
                <w:rFonts w:eastAsia="Times New Roman"/>
                <w:color w:val="212529"/>
                <w:szCs w:val="24"/>
              </w:rPr>
            </w:pPr>
            <w:r w:rsidRPr="00423E38">
              <w:rPr>
                <w:rFonts w:eastAsia="Times New Roman"/>
                <w:color w:val="212529"/>
                <w:szCs w:val="24"/>
              </w:rPr>
              <w:t>1 sec to 30 min (range: 3–6%)</w:t>
            </w:r>
          </w:p>
        </w:tc>
        <w:tc>
          <w:tcPr>
            <w:tcW w:w="878" w:type="pct"/>
            <w:tcBorders>
              <w:top w:val="single" w:sz="6" w:space="0" w:color="DEE2E6"/>
              <w:left w:val="single" w:sz="6" w:space="0" w:color="DEE2E6"/>
              <w:bottom w:val="single" w:sz="6" w:space="0" w:color="DEE2E6"/>
              <w:right w:val="single" w:sz="6" w:space="0" w:color="DEE2E6"/>
            </w:tcBorders>
            <w:shd w:val="clear" w:color="auto" w:fill="FFFFFF"/>
            <w:hideMark/>
          </w:tcPr>
          <w:p w14:paraId="3E51A5CD" w14:textId="77777777" w:rsidR="00905949" w:rsidRPr="00423E38" w:rsidRDefault="00905949" w:rsidP="00905949">
            <w:pPr>
              <w:rPr>
                <w:rFonts w:eastAsia="Times New Roman"/>
                <w:color w:val="212529"/>
                <w:szCs w:val="24"/>
              </w:rPr>
            </w:pPr>
            <w:r w:rsidRPr="00423E38">
              <w:rPr>
                <w:rFonts w:eastAsia="Times New Roman"/>
                <w:color w:val="212529"/>
                <w:szCs w:val="24"/>
              </w:rPr>
              <w:t>Not evaluated</w:t>
            </w:r>
          </w:p>
        </w:tc>
        <w:tc>
          <w:tcPr>
            <w:tcW w:w="641" w:type="pct"/>
            <w:tcBorders>
              <w:top w:val="single" w:sz="6" w:space="0" w:color="DEE2E6"/>
              <w:left w:val="single" w:sz="6" w:space="0" w:color="DEE2E6"/>
              <w:bottom w:val="single" w:sz="6" w:space="0" w:color="DEE2E6"/>
              <w:right w:val="single" w:sz="6" w:space="0" w:color="DEE2E6"/>
            </w:tcBorders>
            <w:shd w:val="clear" w:color="auto" w:fill="FFFFFF"/>
            <w:hideMark/>
          </w:tcPr>
          <w:p w14:paraId="5D528F26" w14:textId="77777777" w:rsidR="00905949" w:rsidRPr="00423E38" w:rsidRDefault="00905949" w:rsidP="00905949">
            <w:pPr>
              <w:rPr>
                <w:rFonts w:eastAsia="Times New Roman"/>
                <w:color w:val="212529"/>
                <w:szCs w:val="24"/>
              </w:rPr>
            </w:pPr>
            <w:r w:rsidRPr="00423E38">
              <w:rPr>
                <w:rFonts w:eastAsia="Times New Roman"/>
                <w:color w:val="212529"/>
                <w:szCs w:val="24"/>
              </w:rPr>
              <w:t>Not evaluated</w:t>
            </w:r>
          </w:p>
        </w:tc>
        <w:tc>
          <w:tcPr>
            <w:tcW w:w="489" w:type="pct"/>
            <w:tcBorders>
              <w:top w:val="single" w:sz="6" w:space="0" w:color="DEE2E6"/>
              <w:left w:val="single" w:sz="6" w:space="0" w:color="DEE2E6"/>
              <w:bottom w:val="single" w:sz="6" w:space="0" w:color="DEE2E6"/>
              <w:right w:val="single" w:sz="6" w:space="0" w:color="DEE2E6"/>
            </w:tcBorders>
            <w:shd w:val="clear" w:color="auto" w:fill="FFFFFF"/>
            <w:hideMark/>
          </w:tcPr>
          <w:p w14:paraId="434A914D" w14:textId="77777777" w:rsidR="00905949" w:rsidRPr="00423E38" w:rsidRDefault="00905949" w:rsidP="00905949">
            <w:pPr>
              <w:rPr>
                <w:rFonts w:eastAsia="Times New Roman"/>
                <w:color w:val="212529"/>
                <w:szCs w:val="24"/>
              </w:rPr>
            </w:pPr>
          </w:p>
        </w:tc>
      </w:tr>
      <w:tr w:rsidR="00423E38" w:rsidRPr="00423E38" w14:paraId="1DE0ADCC" w14:textId="77777777" w:rsidTr="00905949">
        <w:tc>
          <w:tcPr>
            <w:tcW w:w="576" w:type="pct"/>
            <w:tcBorders>
              <w:top w:val="single" w:sz="6" w:space="0" w:color="DEE2E6"/>
              <w:left w:val="single" w:sz="6" w:space="0" w:color="DEE2E6"/>
              <w:bottom w:val="single" w:sz="6" w:space="0" w:color="DEE2E6"/>
              <w:right w:val="single" w:sz="6" w:space="0" w:color="DEE2E6"/>
            </w:tcBorders>
            <w:shd w:val="clear" w:color="auto" w:fill="FFFFFF"/>
            <w:hideMark/>
          </w:tcPr>
          <w:p w14:paraId="2369CC34" w14:textId="77777777" w:rsidR="00905949" w:rsidRPr="00423E38" w:rsidRDefault="00905949" w:rsidP="00905949">
            <w:pPr>
              <w:rPr>
                <w:rFonts w:eastAsia="Times New Roman"/>
                <w:color w:val="212529"/>
                <w:szCs w:val="24"/>
              </w:rPr>
            </w:pPr>
            <w:r w:rsidRPr="00423E38">
              <w:rPr>
                <w:rFonts w:eastAsia="Times New Roman"/>
                <w:color w:val="212529"/>
                <w:szCs w:val="24"/>
              </w:rPr>
              <w:t>Ethylene oxide</w:t>
            </w:r>
          </w:p>
        </w:tc>
        <w:tc>
          <w:tcPr>
            <w:tcW w:w="2416" w:type="pct"/>
            <w:tcBorders>
              <w:top w:val="single" w:sz="6" w:space="0" w:color="DEE2E6"/>
              <w:left w:val="single" w:sz="6" w:space="0" w:color="DEE2E6"/>
              <w:bottom w:val="single" w:sz="6" w:space="0" w:color="DEE2E6"/>
              <w:right w:val="single" w:sz="6" w:space="0" w:color="DEE2E6"/>
            </w:tcBorders>
            <w:shd w:val="clear" w:color="auto" w:fill="FFFFFF"/>
            <w:hideMark/>
          </w:tcPr>
          <w:p w14:paraId="2CCB9F50" w14:textId="77777777" w:rsidR="00905949" w:rsidRPr="00423E38" w:rsidRDefault="00905949" w:rsidP="00905949">
            <w:pPr>
              <w:rPr>
                <w:rFonts w:eastAsia="Times New Roman"/>
                <w:color w:val="212529"/>
                <w:szCs w:val="24"/>
              </w:rPr>
            </w:pPr>
            <w:r w:rsidRPr="00423E38">
              <w:rPr>
                <w:rFonts w:eastAsia="Times New Roman"/>
                <w:color w:val="212529"/>
                <w:szCs w:val="24"/>
              </w:rPr>
              <w:t>1 hour at 55°C; conc. range: 725–833 mg/L</w:t>
            </w:r>
          </w:p>
        </w:tc>
        <w:tc>
          <w:tcPr>
            <w:tcW w:w="878" w:type="pct"/>
            <w:tcBorders>
              <w:top w:val="single" w:sz="6" w:space="0" w:color="DEE2E6"/>
              <w:left w:val="single" w:sz="6" w:space="0" w:color="DEE2E6"/>
              <w:bottom w:val="single" w:sz="6" w:space="0" w:color="DEE2E6"/>
              <w:right w:val="single" w:sz="6" w:space="0" w:color="DEE2E6"/>
            </w:tcBorders>
            <w:shd w:val="clear" w:color="auto" w:fill="FFFFFF"/>
            <w:hideMark/>
          </w:tcPr>
          <w:p w14:paraId="1AAB914A" w14:textId="77777777" w:rsidR="00905949" w:rsidRPr="00423E38" w:rsidRDefault="00905949" w:rsidP="00905949">
            <w:pPr>
              <w:rPr>
                <w:rFonts w:eastAsia="Times New Roman"/>
                <w:color w:val="212529"/>
                <w:szCs w:val="24"/>
              </w:rPr>
            </w:pPr>
            <w:r w:rsidRPr="00423E38">
              <w:rPr>
                <w:rFonts w:eastAsia="Times New Roman"/>
                <w:color w:val="212529"/>
                <w:szCs w:val="24"/>
              </w:rPr>
              <w:t>Not evaluated</w:t>
            </w:r>
          </w:p>
        </w:tc>
        <w:tc>
          <w:tcPr>
            <w:tcW w:w="641" w:type="pct"/>
            <w:tcBorders>
              <w:top w:val="single" w:sz="6" w:space="0" w:color="DEE2E6"/>
              <w:left w:val="single" w:sz="6" w:space="0" w:color="DEE2E6"/>
              <w:bottom w:val="single" w:sz="6" w:space="0" w:color="DEE2E6"/>
              <w:right w:val="single" w:sz="6" w:space="0" w:color="DEE2E6"/>
            </w:tcBorders>
            <w:shd w:val="clear" w:color="auto" w:fill="FFFFFF"/>
            <w:hideMark/>
          </w:tcPr>
          <w:p w14:paraId="42F17376" w14:textId="77777777" w:rsidR="00905949" w:rsidRPr="00423E38" w:rsidRDefault="00905949" w:rsidP="00905949">
            <w:pPr>
              <w:rPr>
                <w:rFonts w:eastAsia="Times New Roman"/>
                <w:color w:val="212529"/>
                <w:szCs w:val="24"/>
              </w:rPr>
            </w:pPr>
            <w:r w:rsidRPr="00423E38">
              <w:rPr>
                <w:rFonts w:eastAsia="Times New Roman"/>
                <w:color w:val="212529"/>
                <w:szCs w:val="24"/>
              </w:rPr>
              <w:t>Not evaluated</w:t>
            </w:r>
          </w:p>
        </w:tc>
        <w:tc>
          <w:tcPr>
            <w:tcW w:w="489" w:type="pct"/>
            <w:tcBorders>
              <w:top w:val="single" w:sz="6" w:space="0" w:color="DEE2E6"/>
              <w:left w:val="single" w:sz="6" w:space="0" w:color="DEE2E6"/>
              <w:bottom w:val="single" w:sz="6" w:space="0" w:color="DEE2E6"/>
              <w:right w:val="single" w:sz="6" w:space="0" w:color="DEE2E6"/>
            </w:tcBorders>
            <w:shd w:val="clear" w:color="auto" w:fill="FFFFFF"/>
            <w:hideMark/>
          </w:tcPr>
          <w:p w14:paraId="43E75CD2" w14:textId="77777777" w:rsidR="00905949" w:rsidRPr="00423E38" w:rsidRDefault="00905949" w:rsidP="00905949">
            <w:pPr>
              <w:rPr>
                <w:rFonts w:eastAsia="Times New Roman"/>
                <w:color w:val="212529"/>
                <w:szCs w:val="24"/>
              </w:rPr>
            </w:pPr>
          </w:p>
        </w:tc>
      </w:tr>
    </w:tbl>
    <w:p w14:paraId="678D4D22" w14:textId="77777777" w:rsidR="00D01DBB" w:rsidRPr="00423E38" w:rsidRDefault="00D01DBB" w:rsidP="00D01DBB">
      <w:pPr>
        <w:pStyle w:val="Heading3"/>
        <w:shd w:val="clear" w:color="auto" w:fill="FFFFFF"/>
        <w:rPr>
          <w:rFonts w:ascii="Book Antiqua" w:eastAsia="Times New Roman" w:hAnsi="Book Antiqua"/>
          <w:iCs w:val="0"/>
          <w:color w:val="000000"/>
        </w:rPr>
      </w:pPr>
      <w:r w:rsidRPr="00423E38">
        <w:rPr>
          <w:rFonts w:ascii="Book Antiqua" w:eastAsia="Times New Roman" w:hAnsi="Book Antiqua"/>
          <w:b/>
          <w:bCs/>
          <w:color w:val="000000"/>
        </w:rPr>
        <w:t>Table 2. Summary of the decontamination method and effect on FFR performance</w:t>
      </w:r>
    </w:p>
    <w:p w14:paraId="381B2612" w14:textId="77777777" w:rsidR="00D01DBB" w:rsidRPr="00423E38" w:rsidRDefault="00D01DBB" w:rsidP="00D01DBB">
      <w:pPr>
        <w:pStyle w:val="NormalWeb"/>
        <w:shd w:val="clear" w:color="auto" w:fill="FFFFFF"/>
        <w:spacing w:before="0" w:beforeAutospacing="0"/>
        <w:rPr>
          <w:rFonts w:ascii="Book Antiqua" w:hAnsi="Book Antiqua"/>
          <w:color w:val="000000"/>
        </w:rPr>
      </w:pPr>
      <w:r w:rsidRPr="00423E38">
        <w:rPr>
          <w:rFonts w:ascii="Book Antiqua" w:hAnsi="Book Antiqua"/>
          <w:color w:val="000000"/>
        </w:rPr>
        <w:t>Table 3. provides a summary of the decontamination methods used, the treatment levels assessed, the microbes tested and the antimicrobial efficacy as reported in the literature.</w:t>
      </w:r>
    </w:p>
    <w:p w14:paraId="379F6108" w14:textId="77777777" w:rsidR="00905949" w:rsidRPr="00423E38" w:rsidRDefault="00905949" w:rsidP="00905949">
      <w:pPr>
        <w:pStyle w:val="Heading3"/>
        <w:shd w:val="clear" w:color="auto" w:fill="FFFFFF"/>
        <w:rPr>
          <w:rFonts w:ascii="Book Antiqua" w:eastAsia="Times New Roman" w:hAnsi="Book Antiqua"/>
          <w:iCs w:val="0"/>
          <w:color w:val="000000"/>
        </w:rPr>
      </w:pPr>
      <w:r w:rsidRPr="00423E38">
        <w:rPr>
          <w:rFonts w:ascii="Book Antiqua" w:eastAsia="Times New Roman" w:hAnsi="Book Antiqua"/>
          <w:b/>
          <w:bCs/>
          <w:color w:val="000000"/>
        </w:rPr>
        <w:t>Table 3. Summary of decontamination method antimicrobial efficacy</w:t>
      </w:r>
    </w:p>
    <w:p w14:paraId="22FF3F0C" w14:textId="77777777" w:rsidR="00905949" w:rsidRPr="00423E38" w:rsidRDefault="00905949" w:rsidP="00905949">
      <w:pPr>
        <w:pStyle w:val="Heading2"/>
        <w:numPr>
          <w:ilvl w:val="0"/>
          <w:numId w:val="13"/>
        </w:numPr>
        <w:shd w:val="clear" w:color="auto" w:fill="FFFFFF"/>
        <w:rPr>
          <w:rFonts w:ascii="Book Antiqua" w:eastAsia="Times New Roman" w:hAnsi="Book Antiqua"/>
          <w:b w:val="0"/>
          <w:bCs w:val="0"/>
          <w:color w:val="000000"/>
          <w:sz w:val="24"/>
          <w:szCs w:val="24"/>
        </w:rPr>
      </w:pPr>
      <w:r w:rsidRPr="00423E38">
        <w:rPr>
          <w:rFonts w:ascii="Book Antiqua" w:eastAsia="Times New Roman" w:hAnsi="Book Antiqua"/>
          <w:b w:val="0"/>
          <w:bCs w:val="0"/>
          <w:color w:val="000000"/>
          <w:sz w:val="24"/>
          <w:szCs w:val="24"/>
        </w:rPr>
        <w:t>Vaporous hydrogen peroxide, ultraviolet germicidal irradiation, and moist heat are the most promising FFR decontamination methods</w:t>
      </w:r>
    </w:p>
    <w:p w14:paraId="352276D8" w14:textId="77777777" w:rsidR="00905949" w:rsidRPr="00423E38" w:rsidRDefault="00905949" w:rsidP="00905949">
      <w:pPr>
        <w:pStyle w:val="NormalWeb"/>
        <w:numPr>
          <w:ilvl w:val="1"/>
          <w:numId w:val="13"/>
        </w:numPr>
        <w:shd w:val="clear" w:color="auto" w:fill="FFFFFF"/>
        <w:spacing w:before="0" w:beforeAutospacing="0"/>
        <w:rPr>
          <w:rFonts w:ascii="Book Antiqua" w:hAnsi="Book Antiqua"/>
          <w:color w:val="000000"/>
        </w:rPr>
      </w:pPr>
      <w:r w:rsidRPr="00423E38">
        <w:rPr>
          <w:rFonts w:ascii="Book Antiqua" w:hAnsi="Book Antiqua"/>
          <w:color w:val="000000"/>
        </w:rPr>
        <w:t>Vaporous hydrogen peroxide, ultraviolet germicidal irradiation, and moist heat are the most promising decontamination methods. If FFR decontamination is considered, these methods do not appear to break down filtration or compromise the FFR; however, many of these methods can only be used for limited times.</w:t>
      </w:r>
    </w:p>
    <w:p w14:paraId="0635FAE3" w14:textId="77777777" w:rsidR="00905949" w:rsidRPr="00423E38" w:rsidRDefault="00905949" w:rsidP="00E74C88">
      <w:pPr>
        <w:pStyle w:val="Heading2"/>
        <w:numPr>
          <w:ilvl w:val="0"/>
          <w:numId w:val="13"/>
        </w:numPr>
        <w:shd w:val="clear" w:color="auto" w:fill="FFFFFF"/>
        <w:rPr>
          <w:rFonts w:ascii="Book Antiqua" w:eastAsia="Times New Roman" w:hAnsi="Book Antiqua"/>
          <w:b w:val="0"/>
          <w:bCs w:val="0"/>
          <w:color w:val="000000"/>
          <w:sz w:val="24"/>
          <w:szCs w:val="24"/>
        </w:rPr>
      </w:pPr>
      <w:r w:rsidRPr="00423E38">
        <w:rPr>
          <w:rFonts w:ascii="Book Antiqua" w:eastAsia="Times New Roman" w:hAnsi="Book Antiqua"/>
          <w:b w:val="0"/>
          <w:bCs w:val="0"/>
          <w:color w:val="000000"/>
          <w:sz w:val="24"/>
          <w:szCs w:val="24"/>
        </w:rPr>
        <w:t>Vaporous hydrogen peroxide</w:t>
      </w:r>
    </w:p>
    <w:p w14:paraId="5FE695B4" w14:textId="77777777" w:rsidR="00905949" w:rsidRPr="00423E38" w:rsidRDefault="00905949" w:rsidP="00905949">
      <w:pPr>
        <w:pStyle w:val="NormalWeb"/>
        <w:numPr>
          <w:ilvl w:val="1"/>
          <w:numId w:val="13"/>
        </w:numPr>
        <w:shd w:val="clear" w:color="auto" w:fill="FFFFFF"/>
        <w:spacing w:before="0" w:beforeAutospacing="0"/>
        <w:rPr>
          <w:rFonts w:ascii="Book Antiqua" w:hAnsi="Book Antiqua"/>
          <w:color w:val="000000"/>
        </w:rPr>
      </w:pPr>
      <w:r w:rsidRPr="00423E38">
        <w:rPr>
          <w:rFonts w:ascii="Book Antiqua" w:hAnsi="Book Antiqua"/>
          <w:color w:val="000000"/>
        </w:rPr>
        <w:t>Investigations into VHP decontamination of FFRs provides evidence of minimal effect to filtration and fit while demonstrating 99.9999% efficiency in killing bacterial spores. VHP did not reduce the filtration performance of the (10) N95 FFR models tested while showing a 6-log reduction in </w:t>
      </w:r>
      <w:proofErr w:type="spellStart"/>
      <w:r w:rsidRPr="00423E38">
        <w:rPr>
          <w:rStyle w:val="Emphasis"/>
          <w:rFonts w:ascii="Book Antiqua" w:hAnsi="Book Antiqua"/>
          <w:color w:val="000000"/>
        </w:rPr>
        <w:t>Geobacillus</w:t>
      </w:r>
      <w:proofErr w:type="spellEnd"/>
      <w:r w:rsidRPr="00423E38">
        <w:rPr>
          <w:rStyle w:val="Emphasis"/>
          <w:rFonts w:ascii="Book Antiqua" w:hAnsi="Book Antiqua"/>
          <w:color w:val="000000"/>
        </w:rPr>
        <w:t xml:space="preserve"> </w:t>
      </w:r>
      <w:proofErr w:type="spellStart"/>
      <w:r w:rsidRPr="00423E38">
        <w:rPr>
          <w:rStyle w:val="Emphasis"/>
          <w:rFonts w:ascii="Book Antiqua" w:hAnsi="Book Antiqua"/>
          <w:color w:val="000000"/>
        </w:rPr>
        <w:t>stearothermophilus</w:t>
      </w:r>
      <w:proofErr w:type="spellEnd"/>
      <w:r w:rsidRPr="00423E38">
        <w:rPr>
          <w:rFonts w:ascii="Book Antiqua" w:hAnsi="Book Antiqua"/>
          <w:color w:val="000000"/>
        </w:rPr>
        <w:t xml:space="preserve"> spores [2-4]. In a report prepared by Battelle Memorial Institute, the 3M 1860 FFR was shown to maintain filtration performance for 50 treatment cycles of VHP, also referred to as HPV by some decontamination system manufacturers, using the </w:t>
      </w:r>
      <w:proofErr w:type="spellStart"/>
      <w:r w:rsidRPr="00423E38">
        <w:rPr>
          <w:rFonts w:ascii="Book Antiqua" w:hAnsi="Book Antiqua"/>
          <w:color w:val="000000"/>
        </w:rPr>
        <w:t>Clarus</w:t>
      </w:r>
      <w:proofErr w:type="spellEnd"/>
      <w:r w:rsidRPr="00423E38">
        <w:rPr>
          <w:rFonts w:ascii="Book Antiqua" w:hAnsi="Book Antiqua"/>
          <w:color w:val="000000"/>
          <w:vertAlign w:val="superscript"/>
        </w:rPr>
        <w:t>®</w:t>
      </w:r>
      <w:r w:rsidRPr="00423E38">
        <w:rPr>
          <w:rFonts w:ascii="Book Antiqua" w:hAnsi="Book Antiqua"/>
          <w:color w:val="000000"/>
        </w:rPr>
        <w:t xml:space="preserve"> R HPV generator form </w:t>
      </w:r>
      <w:proofErr w:type="spellStart"/>
      <w:r w:rsidRPr="00423E38">
        <w:rPr>
          <w:rFonts w:ascii="Book Antiqua" w:hAnsi="Book Antiqua"/>
          <w:color w:val="000000"/>
        </w:rPr>
        <w:t>Bioquell</w:t>
      </w:r>
      <w:proofErr w:type="spellEnd"/>
      <w:r w:rsidRPr="00423E38">
        <w:rPr>
          <w:rFonts w:ascii="Book Antiqua" w:hAnsi="Book Antiqua"/>
          <w:color w:val="000000"/>
        </w:rPr>
        <w:t xml:space="preserve"> (utilizing 30% H</w:t>
      </w:r>
      <w:r w:rsidRPr="00423E38">
        <w:rPr>
          <w:rFonts w:ascii="Book Antiqua" w:hAnsi="Book Antiqua"/>
          <w:color w:val="000000"/>
          <w:vertAlign w:val="subscript"/>
        </w:rPr>
        <w:t>2</w:t>
      </w:r>
      <w:r w:rsidRPr="00423E38">
        <w:rPr>
          <w:rFonts w:ascii="Book Antiqua" w:hAnsi="Book Antiqua"/>
          <w:color w:val="000000"/>
        </w:rPr>
        <w:t>O</w:t>
      </w:r>
      <w:r w:rsidRPr="00423E38">
        <w:rPr>
          <w:rFonts w:ascii="Book Antiqua" w:hAnsi="Book Antiqua"/>
          <w:color w:val="000000"/>
          <w:vertAlign w:val="subscript"/>
        </w:rPr>
        <w:t>2</w:t>
      </w:r>
      <w:r w:rsidRPr="00423E38">
        <w:rPr>
          <w:rFonts w:ascii="Book Antiqua" w:hAnsi="Book Antiqua"/>
          <w:color w:val="000000"/>
        </w:rPr>
        <w:t xml:space="preserve">). Additionally, FFR fit was shown to be unaffected for up to 20 VHP treatments cycles using NPPTL’s Static Advanced </w:t>
      </w:r>
      <w:proofErr w:type="spellStart"/>
      <w:r w:rsidRPr="00423E38">
        <w:rPr>
          <w:rFonts w:ascii="Book Antiqua" w:hAnsi="Book Antiqua"/>
          <w:color w:val="000000"/>
        </w:rPr>
        <w:t>Headform</w:t>
      </w:r>
      <w:proofErr w:type="spellEnd"/>
      <w:r w:rsidRPr="00423E38">
        <w:rPr>
          <w:rFonts w:ascii="Book Antiqua" w:hAnsi="Book Antiqua"/>
          <w:color w:val="000000"/>
        </w:rPr>
        <w:t xml:space="preserve"> [4, 5]. Strap degradation occurred after 20 treatment cycles. Kenney et al., co-contaminated 3M 1870 FFRs with three bacteriophages, T1, T7, and Phi 6, and decontaminated the FFRs using VHP generated from the </w:t>
      </w:r>
      <w:proofErr w:type="spellStart"/>
      <w:r w:rsidRPr="00423E38">
        <w:rPr>
          <w:rFonts w:ascii="Book Antiqua" w:hAnsi="Book Antiqua"/>
          <w:color w:val="000000"/>
        </w:rPr>
        <w:t>Bioquell’s</w:t>
      </w:r>
      <w:proofErr w:type="spellEnd"/>
      <w:r w:rsidRPr="00423E38">
        <w:rPr>
          <w:rFonts w:ascii="Book Antiqua" w:hAnsi="Book Antiqua"/>
          <w:color w:val="000000"/>
        </w:rPr>
        <w:t xml:space="preserve"> BQ-50 system. The VHP treatment was shown inactivate &gt;99.999% of all phages which was below the limit of detection [6]. </w:t>
      </w:r>
      <w:proofErr w:type="spellStart"/>
      <w:r w:rsidRPr="00423E38">
        <w:rPr>
          <w:rFonts w:ascii="Book Antiqua" w:hAnsi="Book Antiqua"/>
          <w:color w:val="000000"/>
        </w:rPr>
        <w:t>Viscusi</w:t>
      </w:r>
      <w:proofErr w:type="spellEnd"/>
      <w:r w:rsidRPr="00423E38">
        <w:rPr>
          <w:rFonts w:ascii="Book Antiqua" w:hAnsi="Book Antiqua"/>
          <w:color w:val="000000"/>
        </w:rPr>
        <w:t xml:space="preserve"> et al. found that 9 FFR models (three particulate N95, three surgical N95 FFRs and three P100) exposed to one cycle of VHP treatment using the STERRAD 100S H</w:t>
      </w:r>
      <w:r w:rsidRPr="00423E38">
        <w:rPr>
          <w:rFonts w:ascii="Book Antiqua" w:hAnsi="Book Antiqua"/>
          <w:color w:val="000000"/>
          <w:vertAlign w:val="subscript"/>
        </w:rPr>
        <w:t>2</w:t>
      </w:r>
      <w:r w:rsidRPr="00423E38">
        <w:rPr>
          <w:rFonts w:ascii="Book Antiqua" w:hAnsi="Book Antiqua"/>
          <w:color w:val="000000"/>
        </w:rPr>
        <w:t>O</w:t>
      </w:r>
      <w:r w:rsidRPr="00423E38">
        <w:rPr>
          <w:rFonts w:ascii="Book Antiqua" w:hAnsi="Book Antiqua"/>
          <w:color w:val="000000"/>
          <w:vertAlign w:val="subscript"/>
        </w:rPr>
        <w:t>2</w:t>
      </w:r>
      <w:r w:rsidRPr="00423E38">
        <w:rPr>
          <w:rFonts w:ascii="Book Antiqua" w:hAnsi="Book Antiqua"/>
          <w:color w:val="000000"/>
        </w:rPr>
        <w:t> Gas Plasma Sterilizer (Advanced Sterilization Products, Irvine, CA) had filter aerosol penetration and filter airflow resistance levels similar to untreated models; however, Bergman et al. found that  three cycles of VHP treatment using the STERRAD 100S H</w:t>
      </w:r>
      <w:r w:rsidRPr="00423E38">
        <w:rPr>
          <w:rFonts w:ascii="Book Antiqua" w:hAnsi="Book Antiqua"/>
          <w:color w:val="000000"/>
          <w:vertAlign w:val="subscript"/>
        </w:rPr>
        <w:t>2</w:t>
      </w:r>
      <w:r w:rsidRPr="00423E38">
        <w:rPr>
          <w:rFonts w:ascii="Book Antiqua" w:hAnsi="Book Antiqua"/>
          <w:color w:val="000000"/>
        </w:rPr>
        <w:t>O</w:t>
      </w:r>
      <w:r w:rsidRPr="00423E38">
        <w:rPr>
          <w:rFonts w:ascii="Book Antiqua" w:hAnsi="Book Antiqua"/>
          <w:color w:val="000000"/>
          <w:vertAlign w:val="subscript"/>
        </w:rPr>
        <w:t>2</w:t>
      </w:r>
      <w:r w:rsidRPr="00423E38">
        <w:rPr>
          <w:rFonts w:ascii="Book Antiqua" w:hAnsi="Book Antiqua"/>
          <w:color w:val="000000"/>
        </w:rPr>
        <w:t xml:space="preserve"> Gas Plasma Sterilizer negatively affected filtration performance [2, 3]. Bergman et al. measured acceptable filtration performance for six FFR models (three particulate and three surgical FFRs) that received three cycles of VHP treatment using the </w:t>
      </w:r>
      <w:proofErr w:type="spellStart"/>
      <w:r w:rsidRPr="00423E38">
        <w:rPr>
          <w:rFonts w:ascii="Book Antiqua" w:hAnsi="Book Antiqua"/>
          <w:color w:val="000000"/>
        </w:rPr>
        <w:t>Clarus</w:t>
      </w:r>
      <w:proofErr w:type="spellEnd"/>
      <w:r w:rsidRPr="00423E38">
        <w:rPr>
          <w:rFonts w:ascii="Book Antiqua" w:hAnsi="Book Antiqua"/>
          <w:color w:val="000000"/>
          <w:vertAlign w:val="superscript"/>
        </w:rPr>
        <w:t>®</w:t>
      </w:r>
      <w:r w:rsidRPr="00423E38">
        <w:rPr>
          <w:rFonts w:ascii="Book Antiqua" w:hAnsi="Book Antiqua"/>
          <w:color w:val="000000"/>
        </w:rPr>
        <w:t> R HPV generator (utilizing 30% H</w:t>
      </w:r>
      <w:r w:rsidRPr="00423E38">
        <w:rPr>
          <w:rFonts w:ascii="Book Antiqua" w:hAnsi="Book Antiqua"/>
          <w:color w:val="000000"/>
          <w:vertAlign w:val="subscript"/>
        </w:rPr>
        <w:t>2</w:t>
      </w:r>
      <w:r w:rsidRPr="00423E38">
        <w:rPr>
          <w:rFonts w:ascii="Book Antiqua" w:hAnsi="Book Antiqua"/>
          <w:color w:val="000000"/>
        </w:rPr>
        <w:t>O</w:t>
      </w:r>
      <w:r w:rsidRPr="00423E38">
        <w:rPr>
          <w:rFonts w:ascii="Book Antiqua" w:hAnsi="Book Antiqua"/>
          <w:color w:val="000000"/>
          <w:vertAlign w:val="subscript"/>
        </w:rPr>
        <w:t>2</w:t>
      </w:r>
      <w:r w:rsidRPr="00423E38">
        <w:rPr>
          <w:rFonts w:ascii="Book Antiqua" w:hAnsi="Book Antiqua"/>
          <w:color w:val="000000"/>
        </w:rPr>
        <w:t xml:space="preserve">) [3]. VHP is a promising method with a potential for high capacity throughput, but certain VHP systems, such as the </w:t>
      </w:r>
      <w:proofErr w:type="spellStart"/>
      <w:r w:rsidRPr="00423E38">
        <w:rPr>
          <w:rFonts w:ascii="Book Antiqua" w:hAnsi="Book Antiqua"/>
          <w:color w:val="000000"/>
        </w:rPr>
        <w:t>Clarus</w:t>
      </w:r>
      <w:proofErr w:type="spellEnd"/>
      <w:r w:rsidRPr="00423E38">
        <w:rPr>
          <w:rFonts w:ascii="Book Antiqua" w:hAnsi="Book Antiqua"/>
          <w:color w:val="000000"/>
          <w:vertAlign w:val="superscript"/>
        </w:rPr>
        <w:t>®</w:t>
      </w:r>
      <w:r w:rsidRPr="00423E38">
        <w:rPr>
          <w:rFonts w:ascii="Book Antiqua" w:hAnsi="Book Antiqua"/>
          <w:color w:val="000000"/>
        </w:rPr>
        <w:t> R HPV generator, may be more compatible with FFR decontamination.</w:t>
      </w:r>
    </w:p>
    <w:p w14:paraId="2C09FFEC" w14:textId="77777777" w:rsidR="00905949" w:rsidRPr="00423E38" w:rsidRDefault="00905949" w:rsidP="00905949">
      <w:pPr>
        <w:pStyle w:val="Heading2"/>
        <w:numPr>
          <w:ilvl w:val="0"/>
          <w:numId w:val="13"/>
        </w:numPr>
        <w:shd w:val="clear" w:color="auto" w:fill="FFFFFF"/>
        <w:rPr>
          <w:rFonts w:ascii="Book Antiqua" w:eastAsia="Times New Roman" w:hAnsi="Book Antiqua"/>
          <w:b w:val="0"/>
          <w:bCs w:val="0"/>
          <w:color w:val="000000"/>
          <w:sz w:val="24"/>
          <w:szCs w:val="24"/>
        </w:rPr>
      </w:pPr>
      <w:r w:rsidRPr="00423E38">
        <w:rPr>
          <w:rFonts w:ascii="Book Antiqua" w:eastAsia="Times New Roman" w:hAnsi="Book Antiqua"/>
          <w:b w:val="0"/>
          <w:bCs w:val="0"/>
          <w:color w:val="000000"/>
          <w:sz w:val="24"/>
          <w:szCs w:val="24"/>
        </w:rPr>
        <w:t>Ultraviolet germicidal irradiation</w:t>
      </w:r>
    </w:p>
    <w:p w14:paraId="16ABB8EF" w14:textId="77777777" w:rsidR="00905949" w:rsidRPr="00423E38" w:rsidRDefault="00905949" w:rsidP="00905949">
      <w:pPr>
        <w:pStyle w:val="NormalWeb"/>
        <w:numPr>
          <w:ilvl w:val="1"/>
          <w:numId w:val="13"/>
        </w:numPr>
        <w:shd w:val="clear" w:color="auto" w:fill="FFFFFF"/>
        <w:spacing w:before="0" w:beforeAutospacing="0"/>
        <w:rPr>
          <w:rFonts w:ascii="Book Antiqua" w:hAnsi="Book Antiqua"/>
          <w:color w:val="000000"/>
        </w:rPr>
      </w:pPr>
      <w:r w:rsidRPr="00423E38">
        <w:rPr>
          <w:rFonts w:ascii="Book Antiqua" w:hAnsi="Book Antiqua"/>
          <w:color w:val="000000"/>
        </w:rPr>
        <w:t>UVGI is a promising method but the disinfection efficacy is dependent on dose. Not all UV lamps provide the same intensity thus treatment times would have to be adjusted accordingly. Moreover, UVGI is unlikely to kill all the viruses and bacteria on an FFR due to shadow effects produced by the multiple layers of the FFR’s construction. Acceptable filtration performance was recorded for eleven FFR models exposed to various UV doses ranging from roughly 0.5–950 J/cm</w:t>
      </w:r>
      <w:r w:rsidRPr="00423E38">
        <w:rPr>
          <w:rFonts w:ascii="Book Antiqua" w:hAnsi="Book Antiqua"/>
          <w:color w:val="000000"/>
          <w:vertAlign w:val="superscript"/>
        </w:rPr>
        <w:t>2</w:t>
      </w:r>
      <w:r w:rsidRPr="00423E38">
        <w:rPr>
          <w:rFonts w:ascii="Book Antiqua" w:hAnsi="Book Antiqua"/>
          <w:color w:val="000000"/>
        </w:rPr>
        <w:t xml:space="preserve"> and UVGI was shown to have minimal effect on fit [2, 3, 7, 8, 9, 10]. </w:t>
      </w:r>
      <w:proofErr w:type="spellStart"/>
      <w:r w:rsidRPr="00423E38">
        <w:rPr>
          <w:rFonts w:ascii="Book Antiqua" w:hAnsi="Book Antiqua"/>
          <w:color w:val="000000"/>
        </w:rPr>
        <w:t>Heimbuch</w:t>
      </w:r>
      <w:proofErr w:type="spellEnd"/>
      <w:r w:rsidRPr="00423E38">
        <w:rPr>
          <w:rFonts w:ascii="Book Antiqua" w:hAnsi="Book Antiqua"/>
          <w:color w:val="000000"/>
        </w:rPr>
        <w:t xml:space="preserve"> et al. tested filtration and fit of 15 FFRs and found no adverse effects to FFR performance [11]. </w:t>
      </w:r>
      <w:proofErr w:type="spellStart"/>
      <w:r w:rsidRPr="00423E38">
        <w:rPr>
          <w:rFonts w:ascii="Book Antiqua" w:hAnsi="Book Antiqua"/>
          <w:color w:val="000000"/>
        </w:rPr>
        <w:t>Lindsley</w:t>
      </w:r>
      <w:proofErr w:type="spellEnd"/>
      <w:r w:rsidRPr="00423E38">
        <w:rPr>
          <w:rFonts w:ascii="Book Antiqua" w:hAnsi="Book Antiqua"/>
          <w:color w:val="000000"/>
        </w:rPr>
        <w:t xml:space="preserve"> et al. reported a reduction of the durability of materials of the FFRs for doses ranging from 120–950 J/cm</w:t>
      </w:r>
      <w:r w:rsidRPr="00423E38">
        <w:rPr>
          <w:rFonts w:ascii="Book Antiqua" w:hAnsi="Book Antiqua"/>
          <w:color w:val="000000"/>
          <w:vertAlign w:val="superscript"/>
        </w:rPr>
        <w:t>2</w:t>
      </w:r>
      <w:r w:rsidRPr="00423E38">
        <w:rPr>
          <w:rFonts w:ascii="Book Antiqua" w:hAnsi="Book Antiqua"/>
          <w:color w:val="000000"/>
        </w:rPr>
        <w:t>; however, an approximate inactivation of 99.9% of bacteriophage MS2, a non-enveloped virus, and H1N1 influenza A/PR/8/34 were achieved with much lower doses of approximately 1 J/cm</w:t>
      </w:r>
      <w:r w:rsidRPr="00423E38">
        <w:rPr>
          <w:rFonts w:ascii="Book Antiqua" w:hAnsi="Book Antiqua"/>
          <w:color w:val="000000"/>
          <w:vertAlign w:val="superscript"/>
        </w:rPr>
        <w:t>2 </w:t>
      </w:r>
      <w:r w:rsidRPr="00423E38">
        <w:rPr>
          <w:rFonts w:ascii="Book Antiqua" w:hAnsi="Book Antiqua"/>
          <w:color w:val="000000"/>
        </w:rPr>
        <w:t xml:space="preserve">[12–14]. </w:t>
      </w:r>
      <w:proofErr w:type="spellStart"/>
      <w:r w:rsidRPr="00423E38">
        <w:rPr>
          <w:rFonts w:ascii="Book Antiqua" w:hAnsi="Book Antiqua"/>
          <w:color w:val="000000"/>
        </w:rPr>
        <w:t>Heimbuch</w:t>
      </w:r>
      <w:proofErr w:type="spellEnd"/>
      <w:r w:rsidRPr="00423E38">
        <w:rPr>
          <w:rFonts w:ascii="Book Antiqua" w:hAnsi="Book Antiqua"/>
          <w:color w:val="000000"/>
        </w:rPr>
        <w:t xml:space="preserve"> et al. tested the performance of 1 J/m</w:t>
      </w:r>
      <w:r w:rsidRPr="00423E38">
        <w:rPr>
          <w:rFonts w:ascii="Book Antiqua" w:hAnsi="Book Antiqua"/>
          <w:color w:val="000000"/>
          <w:vertAlign w:val="superscript"/>
        </w:rPr>
        <w:t>2</w:t>
      </w:r>
      <w:r w:rsidRPr="00423E38">
        <w:rPr>
          <w:rFonts w:ascii="Book Antiqua" w:hAnsi="Book Antiqua"/>
          <w:color w:val="000000"/>
        </w:rPr>
        <w:t> of UVGI against Influenza A (H1N1), Avian influenza A virus (H5N1), Influenza A (H7N9) A/Anhui/1/2013, Influenza A (H7N9) A/Shanghai/1/2013, MERS-</w:t>
      </w:r>
      <w:proofErr w:type="spellStart"/>
      <w:r w:rsidRPr="00423E38">
        <w:rPr>
          <w:rFonts w:ascii="Book Antiqua" w:hAnsi="Book Antiqua"/>
          <w:color w:val="000000"/>
        </w:rPr>
        <w:t>CoV</w:t>
      </w:r>
      <w:proofErr w:type="spellEnd"/>
      <w:r w:rsidRPr="00423E38">
        <w:rPr>
          <w:rFonts w:ascii="Book Antiqua" w:hAnsi="Book Antiqua"/>
          <w:color w:val="000000"/>
        </w:rPr>
        <w:t>, and SARS-</w:t>
      </w:r>
      <w:proofErr w:type="spellStart"/>
      <w:r w:rsidRPr="00423E38">
        <w:rPr>
          <w:rFonts w:ascii="Book Antiqua" w:hAnsi="Book Antiqua"/>
          <w:color w:val="000000"/>
        </w:rPr>
        <w:t>CoV</w:t>
      </w:r>
      <w:proofErr w:type="spellEnd"/>
      <w:r w:rsidRPr="00423E38">
        <w:rPr>
          <w:rFonts w:ascii="Book Antiqua" w:hAnsi="Book Antiqua"/>
          <w:color w:val="000000"/>
        </w:rPr>
        <w:t xml:space="preserve"> and reported virus inactivation from 99.9% to greater than 99.999% [11]. UVGI is harmful. Proper precautions are required to avoid UVGI exposure to skin or the eyes.</w:t>
      </w:r>
    </w:p>
    <w:p w14:paraId="54E26524" w14:textId="77777777" w:rsidR="00905949" w:rsidRPr="00423E38" w:rsidRDefault="00905949" w:rsidP="00905949">
      <w:pPr>
        <w:pStyle w:val="Heading2"/>
        <w:numPr>
          <w:ilvl w:val="0"/>
          <w:numId w:val="13"/>
        </w:numPr>
        <w:shd w:val="clear" w:color="auto" w:fill="FFFFFF"/>
        <w:rPr>
          <w:rFonts w:ascii="Book Antiqua" w:eastAsia="Times New Roman" w:hAnsi="Book Antiqua"/>
          <w:b w:val="0"/>
          <w:bCs w:val="0"/>
          <w:color w:val="000000"/>
          <w:sz w:val="24"/>
          <w:szCs w:val="24"/>
        </w:rPr>
      </w:pPr>
      <w:r w:rsidRPr="00423E38">
        <w:rPr>
          <w:rFonts w:ascii="Book Antiqua" w:eastAsia="Times New Roman" w:hAnsi="Book Antiqua"/>
          <w:b w:val="0"/>
          <w:bCs w:val="0"/>
          <w:color w:val="000000"/>
          <w:sz w:val="24"/>
          <w:szCs w:val="24"/>
        </w:rPr>
        <w:t>Moist heat</w:t>
      </w:r>
    </w:p>
    <w:p w14:paraId="0C4EF863" w14:textId="77777777" w:rsidR="00905949" w:rsidRPr="00423E38" w:rsidRDefault="00905949" w:rsidP="00905949">
      <w:pPr>
        <w:pStyle w:val="NormalWeb"/>
        <w:numPr>
          <w:ilvl w:val="1"/>
          <w:numId w:val="13"/>
        </w:numPr>
        <w:shd w:val="clear" w:color="auto" w:fill="FFFFFF"/>
        <w:spacing w:before="0" w:beforeAutospacing="0"/>
        <w:rPr>
          <w:rFonts w:ascii="Book Antiqua" w:hAnsi="Book Antiqua"/>
          <w:color w:val="000000"/>
        </w:rPr>
      </w:pPr>
      <w:r w:rsidRPr="00423E38">
        <w:rPr>
          <w:rFonts w:ascii="Book Antiqua" w:hAnsi="Book Antiqua"/>
          <w:color w:val="000000"/>
        </w:rPr>
        <w:t xml:space="preserve">Moist heat, consisting of 60°C and 80% RH caused minimal degradation in the filtration and fit performance of the tested FFRs [3, 9, 10]. </w:t>
      </w:r>
      <w:proofErr w:type="spellStart"/>
      <w:r w:rsidRPr="00423E38">
        <w:rPr>
          <w:rFonts w:ascii="Book Antiqua" w:hAnsi="Book Antiqua"/>
          <w:color w:val="000000"/>
        </w:rPr>
        <w:t>Heimbuch</w:t>
      </w:r>
      <w:proofErr w:type="spellEnd"/>
      <w:r w:rsidRPr="00423E38">
        <w:rPr>
          <w:rFonts w:ascii="Book Antiqua" w:hAnsi="Book Antiqua"/>
          <w:color w:val="000000"/>
        </w:rPr>
        <w:t xml:space="preserve"> et al. disinfected FFRs contaminated with H1N1 using moist heat, of 65°C and 85% RH, and achieved a minimal of 99.99% reduction in virus [14]. One limitation of the moist heat method is the uncertainty of the disinfection efficacy for various pathogens.</w:t>
      </w:r>
    </w:p>
    <w:p w14:paraId="4C9BAD6E" w14:textId="77777777" w:rsidR="00905949" w:rsidRPr="00423E38" w:rsidRDefault="00905949" w:rsidP="00905949">
      <w:pPr>
        <w:pStyle w:val="Heading2"/>
        <w:numPr>
          <w:ilvl w:val="0"/>
          <w:numId w:val="13"/>
        </w:numPr>
        <w:shd w:val="clear" w:color="auto" w:fill="FFFFFF"/>
        <w:rPr>
          <w:rFonts w:ascii="Book Antiqua" w:eastAsia="Times New Roman" w:hAnsi="Book Antiqua"/>
          <w:b w:val="0"/>
          <w:bCs w:val="0"/>
          <w:color w:val="000000"/>
          <w:sz w:val="24"/>
          <w:szCs w:val="24"/>
        </w:rPr>
      </w:pPr>
      <w:r w:rsidRPr="00423E38">
        <w:rPr>
          <w:rFonts w:ascii="Book Antiqua" w:eastAsia="Times New Roman" w:hAnsi="Book Antiqua"/>
          <w:b w:val="0"/>
          <w:bCs w:val="0"/>
          <w:color w:val="000000"/>
          <w:sz w:val="24"/>
          <w:szCs w:val="24"/>
        </w:rPr>
        <w:t>Steam treatment and liquid hydrogen peroxide are promising methods with some limitations</w:t>
      </w:r>
    </w:p>
    <w:p w14:paraId="0B592909" w14:textId="77777777" w:rsidR="00905949" w:rsidRPr="00423E38" w:rsidRDefault="00905949" w:rsidP="00905949">
      <w:pPr>
        <w:pStyle w:val="Heading3"/>
        <w:numPr>
          <w:ilvl w:val="0"/>
          <w:numId w:val="13"/>
        </w:numPr>
        <w:shd w:val="clear" w:color="auto" w:fill="FFFFFF"/>
        <w:rPr>
          <w:rFonts w:ascii="Book Antiqua" w:eastAsia="Times New Roman" w:hAnsi="Book Antiqua"/>
          <w:bCs/>
          <w:color w:val="000000"/>
        </w:rPr>
      </w:pPr>
      <w:r w:rsidRPr="00423E38">
        <w:rPr>
          <w:rFonts w:ascii="Book Antiqua" w:eastAsia="Times New Roman" w:hAnsi="Book Antiqua"/>
          <w:bCs/>
          <w:color w:val="000000"/>
        </w:rPr>
        <w:t>Steam treatment</w:t>
      </w:r>
    </w:p>
    <w:p w14:paraId="7687EA19" w14:textId="77777777" w:rsidR="00905949" w:rsidRPr="00423E38" w:rsidRDefault="00905949" w:rsidP="00E74C88">
      <w:pPr>
        <w:pStyle w:val="NormalWeb"/>
        <w:numPr>
          <w:ilvl w:val="1"/>
          <w:numId w:val="13"/>
        </w:numPr>
        <w:shd w:val="clear" w:color="auto" w:fill="FFFFFF"/>
        <w:spacing w:before="0" w:beforeAutospacing="0"/>
        <w:rPr>
          <w:rFonts w:ascii="Book Antiqua" w:hAnsi="Book Antiqua"/>
          <w:color w:val="000000"/>
        </w:rPr>
      </w:pPr>
      <w:r w:rsidRPr="00423E38">
        <w:rPr>
          <w:rFonts w:ascii="Book Antiqua" w:hAnsi="Book Antiqua"/>
          <w:color w:val="000000"/>
        </w:rPr>
        <w:t>Steam treatment may be a suitable approach for decontaminating FFRs. The limited number of studies for steam report minimal effect on FFR filtration and fit performance and a minimum 99.9% reduction in H1N1 and bacteriophage MS2 [14, 15]. Fisher et al. used microwave steam bags, designed for disinfecting infant feeding equipment, to decontaminate 6 FFR models and achieved 99.9% inactivation of MS2 bacteriophage. Filtration performance of all tested FFRs scored above NIOSH certification requirements. Three FFRs were further evaluated for three cycles of steam exposure and demonstrated no change in filtration performance [15]. Bergman et al. also demonstrated acceptable filtration performance after three cycles of exposure to microwave generated steam [3]. Microwave generated steam had little effect on FFR fit after exposure to up to three cycles of steam [9, 10]. Using microwaves to produce steam to decontaminate FFRs is not without limitations. Not all microwaves are constructed the same and some are more powerful than others. The effect of higher power microwaves on FFRs is unknown. Furthermore, the metal nosebands of FFRs may cause arcing, sparks inside the microwave oven, during exposure to microwaves.</w:t>
      </w:r>
    </w:p>
    <w:p w14:paraId="572CCB40" w14:textId="77777777" w:rsidR="00905949" w:rsidRPr="00423E38" w:rsidRDefault="00905949" w:rsidP="00905949">
      <w:pPr>
        <w:pStyle w:val="Heading3"/>
        <w:numPr>
          <w:ilvl w:val="0"/>
          <w:numId w:val="13"/>
        </w:numPr>
        <w:shd w:val="clear" w:color="auto" w:fill="FFFFFF"/>
        <w:rPr>
          <w:rFonts w:ascii="Book Antiqua" w:eastAsia="Times New Roman" w:hAnsi="Book Antiqua"/>
          <w:color w:val="000000"/>
        </w:rPr>
      </w:pPr>
      <w:r w:rsidRPr="00423E38">
        <w:rPr>
          <w:rFonts w:ascii="Book Antiqua" w:eastAsia="Times New Roman" w:hAnsi="Book Antiqua"/>
          <w:bCs/>
          <w:color w:val="000000"/>
        </w:rPr>
        <w:t>Liquid hydrogen peroxide</w:t>
      </w:r>
    </w:p>
    <w:p w14:paraId="6C7E2DFD" w14:textId="77777777" w:rsidR="00905949" w:rsidRPr="00423E38" w:rsidRDefault="00905949" w:rsidP="00E74C88">
      <w:pPr>
        <w:pStyle w:val="NormalWeb"/>
        <w:numPr>
          <w:ilvl w:val="1"/>
          <w:numId w:val="13"/>
        </w:numPr>
        <w:shd w:val="clear" w:color="auto" w:fill="FFFFFF"/>
        <w:spacing w:before="0" w:beforeAutospacing="0"/>
        <w:rPr>
          <w:rFonts w:ascii="Book Antiqua" w:hAnsi="Book Antiqua"/>
          <w:color w:val="000000"/>
        </w:rPr>
      </w:pPr>
      <w:r w:rsidRPr="00423E38">
        <w:rPr>
          <w:rFonts w:ascii="Book Antiqua" w:hAnsi="Book Antiqua"/>
          <w:color w:val="000000"/>
        </w:rPr>
        <w:t>Liquid hydrogen peroxide showed no effect of FFR filtration performance [3, 7]. Bergman et al. evaluated 6 FFRs for filtration performance after a 30-minute submersion in 6% hydrogen peroxide. All 6 FFR models tested demonstrated no changes in filter performance after three cycles of decontamination. FFR fit and disinfection efficacy were not assessed for this method.</w:t>
      </w:r>
    </w:p>
    <w:p w14:paraId="3FB737A6" w14:textId="77777777" w:rsidR="00905949" w:rsidRPr="00423E38" w:rsidRDefault="00905949" w:rsidP="00905949">
      <w:pPr>
        <w:pStyle w:val="NormalWeb"/>
        <w:numPr>
          <w:ilvl w:val="0"/>
          <w:numId w:val="13"/>
        </w:numPr>
        <w:shd w:val="clear" w:color="auto" w:fill="FFFFFF"/>
        <w:spacing w:before="0" w:beforeAutospacing="0"/>
        <w:rPr>
          <w:rFonts w:ascii="Book Antiqua" w:hAnsi="Book Antiqua"/>
          <w:color w:val="000000"/>
        </w:rPr>
      </w:pPr>
      <w:r w:rsidRPr="00423E38">
        <w:rPr>
          <w:rFonts w:ascii="Book Antiqua" w:hAnsi="Book Antiqua"/>
          <w:color w:val="000000"/>
        </w:rPr>
        <w:t>Table 4 provides a summary of the decontamination methods evaluated for each FFR model.</w:t>
      </w:r>
    </w:p>
    <w:p w14:paraId="00A19581" w14:textId="77777777" w:rsidR="001327F8" w:rsidRPr="00423E38" w:rsidRDefault="001327F8" w:rsidP="001327F8">
      <w:pPr>
        <w:pStyle w:val="Heading3"/>
        <w:shd w:val="clear" w:color="auto" w:fill="FFFFFF"/>
        <w:rPr>
          <w:rFonts w:ascii="Book Antiqua" w:eastAsia="Times New Roman" w:hAnsi="Book Antiqua"/>
          <w:iCs w:val="0"/>
          <w:color w:val="000000"/>
        </w:rPr>
      </w:pPr>
      <w:r w:rsidRPr="00423E38">
        <w:rPr>
          <w:rFonts w:ascii="Book Antiqua" w:eastAsia="Times New Roman" w:hAnsi="Book Antiqua"/>
          <w:b/>
          <w:bCs/>
          <w:color w:val="000000"/>
        </w:rPr>
        <w:t>Table 4. Decontamination methods evaluated for each FFR model</w:t>
      </w:r>
    </w:p>
    <w:tbl>
      <w:tblPr>
        <w:tblW w:w="5000" w:type="pct"/>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4257"/>
        <w:gridCol w:w="798"/>
        <w:gridCol w:w="705"/>
        <w:gridCol w:w="832"/>
        <w:gridCol w:w="622"/>
        <w:gridCol w:w="1039"/>
        <w:gridCol w:w="1690"/>
        <w:gridCol w:w="3017"/>
      </w:tblGrid>
      <w:tr w:rsidR="001327F8" w:rsidRPr="00423E38" w14:paraId="2E35C47A" w14:textId="77777777" w:rsidTr="001327F8">
        <w:trPr>
          <w:tblHeader/>
        </w:trPr>
        <w:tc>
          <w:tcPr>
            <w:tcW w:w="5000" w:type="pct"/>
            <w:gridSpan w:val="8"/>
            <w:tcBorders>
              <w:top w:val="nil"/>
              <w:left w:val="nil"/>
              <w:bottom w:val="nil"/>
              <w:right w:val="nil"/>
            </w:tcBorders>
            <w:shd w:val="clear" w:color="auto" w:fill="auto"/>
            <w:vAlign w:val="center"/>
            <w:hideMark/>
          </w:tcPr>
          <w:p w14:paraId="51F13973" w14:textId="77777777" w:rsidR="001327F8" w:rsidRPr="00423E38" w:rsidRDefault="001327F8">
            <w:pPr>
              <w:ind w:left="-15" w:right="-15"/>
              <w:rPr>
                <w:rFonts w:eastAsia="Times New Roman"/>
                <w:szCs w:val="24"/>
              </w:rPr>
            </w:pPr>
            <w:r w:rsidRPr="00423E38">
              <w:rPr>
                <w:rFonts w:eastAsia="Times New Roman"/>
                <w:szCs w:val="24"/>
              </w:rPr>
              <w:t>Table 4 provides a summary of the decontamination methods evaluated for each FFR model.</w:t>
            </w:r>
          </w:p>
        </w:tc>
      </w:tr>
      <w:tr w:rsidR="001327F8" w:rsidRPr="00423E38" w14:paraId="1B17EBE9" w14:textId="77777777" w:rsidTr="001327F8">
        <w:trPr>
          <w:tblHeader/>
        </w:trPr>
        <w:tc>
          <w:tcPr>
            <w:tcW w:w="1642" w:type="pct"/>
            <w:tcBorders>
              <w:top w:val="single" w:sz="6" w:space="0" w:color="007C91"/>
              <w:left w:val="single" w:sz="6" w:space="0" w:color="007C91"/>
              <w:bottom w:val="single" w:sz="12" w:space="0" w:color="007C91"/>
              <w:right w:val="single" w:sz="6" w:space="0" w:color="007C91"/>
            </w:tcBorders>
            <w:shd w:val="clear" w:color="auto" w:fill="auto"/>
            <w:vAlign w:val="bottom"/>
            <w:hideMark/>
          </w:tcPr>
          <w:p w14:paraId="5FBF3723" w14:textId="77777777" w:rsidR="001327F8" w:rsidRPr="00423E38" w:rsidRDefault="001327F8">
            <w:pPr>
              <w:jc w:val="center"/>
              <w:rPr>
                <w:rFonts w:eastAsia="Times New Roman"/>
                <w:b/>
                <w:bCs/>
                <w:szCs w:val="24"/>
              </w:rPr>
            </w:pPr>
            <w:r w:rsidRPr="00423E38">
              <w:rPr>
                <w:rFonts w:eastAsia="Times New Roman"/>
                <w:b/>
                <w:bCs/>
                <w:szCs w:val="24"/>
              </w:rPr>
              <w:t>FFR Model</w:t>
            </w:r>
          </w:p>
        </w:tc>
        <w:tc>
          <w:tcPr>
            <w:tcW w:w="308" w:type="pct"/>
            <w:tcBorders>
              <w:top w:val="single" w:sz="6" w:space="0" w:color="007C91"/>
              <w:left w:val="single" w:sz="6" w:space="0" w:color="007C91"/>
              <w:bottom w:val="single" w:sz="12" w:space="0" w:color="007C91"/>
              <w:right w:val="single" w:sz="6" w:space="0" w:color="007C91"/>
            </w:tcBorders>
            <w:shd w:val="clear" w:color="auto" w:fill="auto"/>
            <w:vAlign w:val="bottom"/>
            <w:hideMark/>
          </w:tcPr>
          <w:p w14:paraId="45B32A1B" w14:textId="77777777" w:rsidR="001327F8" w:rsidRPr="00423E38" w:rsidRDefault="001327F8">
            <w:pPr>
              <w:jc w:val="center"/>
              <w:rPr>
                <w:rFonts w:eastAsia="Times New Roman"/>
                <w:b/>
                <w:bCs/>
                <w:szCs w:val="24"/>
              </w:rPr>
            </w:pPr>
            <w:r w:rsidRPr="00423E38">
              <w:rPr>
                <w:rFonts w:eastAsia="Times New Roman"/>
                <w:b/>
                <w:bCs/>
                <w:szCs w:val="24"/>
              </w:rPr>
              <w:t>Type</w:t>
            </w:r>
          </w:p>
        </w:tc>
        <w:tc>
          <w:tcPr>
            <w:tcW w:w="272" w:type="pct"/>
            <w:tcBorders>
              <w:top w:val="single" w:sz="6" w:space="0" w:color="007C91"/>
              <w:left w:val="single" w:sz="6" w:space="0" w:color="007C91"/>
              <w:bottom w:val="single" w:sz="12" w:space="0" w:color="007C91"/>
              <w:right w:val="single" w:sz="6" w:space="0" w:color="007C91"/>
            </w:tcBorders>
            <w:shd w:val="clear" w:color="auto" w:fill="auto"/>
            <w:vAlign w:val="bottom"/>
            <w:hideMark/>
          </w:tcPr>
          <w:p w14:paraId="05633956" w14:textId="77777777" w:rsidR="001327F8" w:rsidRPr="00423E38" w:rsidRDefault="001327F8">
            <w:pPr>
              <w:jc w:val="center"/>
              <w:rPr>
                <w:rFonts w:eastAsia="Times New Roman"/>
                <w:b/>
                <w:bCs/>
                <w:szCs w:val="24"/>
              </w:rPr>
            </w:pPr>
            <w:r w:rsidRPr="00423E38">
              <w:rPr>
                <w:rFonts w:eastAsia="Times New Roman"/>
                <w:b/>
                <w:bCs/>
                <w:szCs w:val="24"/>
              </w:rPr>
              <w:t>VHP</w:t>
            </w:r>
          </w:p>
        </w:tc>
        <w:tc>
          <w:tcPr>
            <w:tcW w:w="321" w:type="pct"/>
            <w:tcBorders>
              <w:top w:val="single" w:sz="6" w:space="0" w:color="007C91"/>
              <w:left w:val="single" w:sz="6" w:space="0" w:color="007C91"/>
              <w:bottom w:val="single" w:sz="12" w:space="0" w:color="007C91"/>
              <w:right w:val="single" w:sz="6" w:space="0" w:color="007C91"/>
            </w:tcBorders>
            <w:shd w:val="clear" w:color="auto" w:fill="auto"/>
            <w:vAlign w:val="bottom"/>
            <w:hideMark/>
          </w:tcPr>
          <w:p w14:paraId="4A9B3E75" w14:textId="77777777" w:rsidR="001327F8" w:rsidRPr="00423E38" w:rsidRDefault="001327F8">
            <w:pPr>
              <w:jc w:val="center"/>
              <w:rPr>
                <w:rFonts w:eastAsia="Times New Roman"/>
                <w:b/>
                <w:bCs/>
                <w:szCs w:val="24"/>
              </w:rPr>
            </w:pPr>
            <w:r w:rsidRPr="00423E38">
              <w:rPr>
                <w:rFonts w:eastAsia="Times New Roman"/>
                <w:b/>
                <w:bCs/>
                <w:szCs w:val="24"/>
              </w:rPr>
              <w:t>UVGI</w:t>
            </w:r>
          </w:p>
        </w:tc>
        <w:tc>
          <w:tcPr>
            <w:tcW w:w="240" w:type="pct"/>
            <w:tcBorders>
              <w:top w:val="single" w:sz="6" w:space="0" w:color="007C91"/>
              <w:left w:val="single" w:sz="6" w:space="0" w:color="007C91"/>
              <w:bottom w:val="single" w:sz="12" w:space="0" w:color="007C91"/>
              <w:right w:val="single" w:sz="6" w:space="0" w:color="007C91"/>
            </w:tcBorders>
            <w:shd w:val="clear" w:color="auto" w:fill="auto"/>
            <w:vAlign w:val="bottom"/>
            <w:hideMark/>
          </w:tcPr>
          <w:p w14:paraId="40B7DA68" w14:textId="77777777" w:rsidR="001327F8" w:rsidRPr="00423E38" w:rsidRDefault="001327F8">
            <w:pPr>
              <w:jc w:val="center"/>
              <w:rPr>
                <w:rFonts w:eastAsia="Times New Roman"/>
                <w:b/>
                <w:bCs/>
                <w:szCs w:val="24"/>
              </w:rPr>
            </w:pPr>
            <w:proofErr w:type="spellStart"/>
            <w:r w:rsidRPr="00423E38">
              <w:rPr>
                <w:rFonts w:eastAsia="Times New Roman"/>
                <w:b/>
                <w:bCs/>
                <w:szCs w:val="24"/>
              </w:rPr>
              <w:t>EtO</w:t>
            </w:r>
            <w:proofErr w:type="spellEnd"/>
          </w:p>
        </w:tc>
        <w:tc>
          <w:tcPr>
            <w:tcW w:w="401" w:type="pct"/>
            <w:tcBorders>
              <w:top w:val="single" w:sz="6" w:space="0" w:color="007C91"/>
              <w:left w:val="single" w:sz="6" w:space="0" w:color="007C91"/>
              <w:bottom w:val="single" w:sz="12" w:space="0" w:color="007C91"/>
              <w:right w:val="single" w:sz="6" w:space="0" w:color="007C91"/>
            </w:tcBorders>
            <w:shd w:val="clear" w:color="auto" w:fill="auto"/>
            <w:vAlign w:val="bottom"/>
            <w:hideMark/>
          </w:tcPr>
          <w:p w14:paraId="6842A1B1" w14:textId="77777777" w:rsidR="001327F8" w:rsidRPr="00423E38" w:rsidRDefault="001327F8">
            <w:pPr>
              <w:jc w:val="center"/>
              <w:rPr>
                <w:rFonts w:eastAsia="Times New Roman"/>
                <w:b/>
                <w:bCs/>
                <w:szCs w:val="24"/>
              </w:rPr>
            </w:pPr>
            <w:r w:rsidRPr="00423E38">
              <w:rPr>
                <w:rFonts w:eastAsia="Times New Roman"/>
                <w:b/>
                <w:bCs/>
                <w:szCs w:val="24"/>
              </w:rPr>
              <w:t>Steam</w:t>
            </w:r>
          </w:p>
        </w:tc>
        <w:tc>
          <w:tcPr>
            <w:tcW w:w="652" w:type="pct"/>
            <w:tcBorders>
              <w:top w:val="single" w:sz="6" w:space="0" w:color="007C91"/>
              <w:left w:val="single" w:sz="6" w:space="0" w:color="007C91"/>
              <w:bottom w:val="single" w:sz="12" w:space="0" w:color="007C91"/>
              <w:right w:val="single" w:sz="6" w:space="0" w:color="007C91"/>
            </w:tcBorders>
            <w:shd w:val="clear" w:color="auto" w:fill="auto"/>
            <w:vAlign w:val="bottom"/>
            <w:hideMark/>
          </w:tcPr>
          <w:p w14:paraId="5F42024D" w14:textId="77777777" w:rsidR="001327F8" w:rsidRPr="00423E38" w:rsidRDefault="001327F8">
            <w:pPr>
              <w:jc w:val="center"/>
              <w:rPr>
                <w:rFonts w:eastAsia="Times New Roman"/>
                <w:b/>
                <w:bCs/>
                <w:szCs w:val="24"/>
              </w:rPr>
            </w:pPr>
            <w:r w:rsidRPr="00423E38">
              <w:rPr>
                <w:rFonts w:eastAsia="Times New Roman"/>
                <w:b/>
                <w:bCs/>
                <w:szCs w:val="24"/>
              </w:rPr>
              <w:t>Moist heat</w:t>
            </w:r>
          </w:p>
        </w:tc>
        <w:tc>
          <w:tcPr>
            <w:tcW w:w="1164" w:type="pct"/>
            <w:tcBorders>
              <w:top w:val="single" w:sz="6" w:space="0" w:color="007C91"/>
              <w:left w:val="single" w:sz="6" w:space="0" w:color="007C91"/>
              <w:bottom w:val="single" w:sz="12" w:space="0" w:color="007C91"/>
              <w:right w:val="single" w:sz="6" w:space="0" w:color="007C91"/>
            </w:tcBorders>
            <w:shd w:val="clear" w:color="auto" w:fill="auto"/>
            <w:vAlign w:val="bottom"/>
            <w:hideMark/>
          </w:tcPr>
          <w:p w14:paraId="025F3F9C" w14:textId="77777777" w:rsidR="001327F8" w:rsidRPr="00423E38" w:rsidRDefault="001327F8">
            <w:pPr>
              <w:jc w:val="center"/>
              <w:rPr>
                <w:rFonts w:eastAsia="Times New Roman"/>
                <w:b/>
                <w:bCs/>
                <w:szCs w:val="24"/>
              </w:rPr>
            </w:pPr>
            <w:r w:rsidRPr="00423E38">
              <w:rPr>
                <w:rFonts w:eastAsia="Times New Roman"/>
                <w:b/>
                <w:bCs/>
                <w:szCs w:val="24"/>
              </w:rPr>
              <w:t>Hydrogen peroxide</w:t>
            </w:r>
          </w:p>
        </w:tc>
      </w:tr>
      <w:tr w:rsidR="001327F8" w:rsidRPr="00423E38" w14:paraId="0BDEA2A0" w14:textId="77777777" w:rsidTr="001327F8">
        <w:tc>
          <w:tcPr>
            <w:tcW w:w="1642" w:type="pct"/>
            <w:tcBorders>
              <w:top w:val="single" w:sz="6" w:space="0" w:color="DEE2E6"/>
              <w:left w:val="single" w:sz="6" w:space="0" w:color="DEE2E6"/>
              <w:bottom w:val="single" w:sz="6" w:space="0" w:color="DEE2E6"/>
              <w:right w:val="single" w:sz="6" w:space="0" w:color="DEE2E6"/>
            </w:tcBorders>
            <w:shd w:val="clear" w:color="auto" w:fill="FFFFFF"/>
            <w:hideMark/>
          </w:tcPr>
          <w:p w14:paraId="7FC211E0" w14:textId="77777777" w:rsidR="001327F8" w:rsidRPr="00423E38" w:rsidRDefault="001327F8">
            <w:pPr>
              <w:rPr>
                <w:rFonts w:eastAsia="Times New Roman"/>
                <w:color w:val="212529"/>
                <w:szCs w:val="24"/>
              </w:rPr>
            </w:pPr>
            <w:r w:rsidRPr="00423E38">
              <w:rPr>
                <w:rFonts w:eastAsia="Times New Roman"/>
                <w:color w:val="212529"/>
                <w:szCs w:val="24"/>
              </w:rPr>
              <w:t>3M 1860</w:t>
            </w:r>
          </w:p>
        </w:tc>
        <w:tc>
          <w:tcPr>
            <w:tcW w:w="308" w:type="pct"/>
            <w:tcBorders>
              <w:top w:val="single" w:sz="6" w:space="0" w:color="DEE2E6"/>
              <w:left w:val="single" w:sz="6" w:space="0" w:color="DEE2E6"/>
              <w:bottom w:val="single" w:sz="6" w:space="0" w:color="DEE2E6"/>
              <w:right w:val="single" w:sz="6" w:space="0" w:color="DEE2E6"/>
            </w:tcBorders>
            <w:shd w:val="clear" w:color="auto" w:fill="FFFFFF"/>
            <w:hideMark/>
          </w:tcPr>
          <w:p w14:paraId="5334B31D" w14:textId="77777777" w:rsidR="001327F8" w:rsidRPr="00423E38" w:rsidRDefault="001327F8">
            <w:pPr>
              <w:rPr>
                <w:rFonts w:eastAsia="Times New Roman"/>
                <w:color w:val="212529"/>
                <w:szCs w:val="24"/>
              </w:rPr>
            </w:pPr>
            <w:r w:rsidRPr="00423E38">
              <w:rPr>
                <w:rFonts w:eastAsia="Times New Roman"/>
                <w:color w:val="212529"/>
                <w:szCs w:val="24"/>
              </w:rPr>
              <w:t>N95</w:t>
            </w:r>
          </w:p>
        </w:tc>
        <w:tc>
          <w:tcPr>
            <w:tcW w:w="272" w:type="pct"/>
            <w:tcBorders>
              <w:top w:val="single" w:sz="6" w:space="0" w:color="DEE2E6"/>
              <w:left w:val="single" w:sz="6" w:space="0" w:color="DEE2E6"/>
              <w:bottom w:val="single" w:sz="6" w:space="0" w:color="DEE2E6"/>
              <w:right w:val="single" w:sz="6" w:space="0" w:color="DEE2E6"/>
            </w:tcBorders>
            <w:shd w:val="clear" w:color="auto" w:fill="FFFFFF"/>
            <w:hideMark/>
          </w:tcPr>
          <w:p w14:paraId="27C83960"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321" w:type="pct"/>
            <w:tcBorders>
              <w:top w:val="single" w:sz="6" w:space="0" w:color="DEE2E6"/>
              <w:left w:val="single" w:sz="6" w:space="0" w:color="DEE2E6"/>
              <w:bottom w:val="single" w:sz="6" w:space="0" w:color="DEE2E6"/>
              <w:right w:val="single" w:sz="6" w:space="0" w:color="DEE2E6"/>
            </w:tcBorders>
            <w:shd w:val="clear" w:color="auto" w:fill="FFFFFF"/>
            <w:hideMark/>
          </w:tcPr>
          <w:p w14:paraId="474DE98C"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240" w:type="pct"/>
            <w:tcBorders>
              <w:top w:val="single" w:sz="6" w:space="0" w:color="DEE2E6"/>
              <w:left w:val="single" w:sz="6" w:space="0" w:color="DEE2E6"/>
              <w:bottom w:val="single" w:sz="6" w:space="0" w:color="DEE2E6"/>
              <w:right w:val="single" w:sz="6" w:space="0" w:color="DEE2E6"/>
            </w:tcBorders>
            <w:shd w:val="clear" w:color="auto" w:fill="FFFFFF"/>
            <w:hideMark/>
          </w:tcPr>
          <w:p w14:paraId="13057940"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401" w:type="pct"/>
            <w:tcBorders>
              <w:top w:val="single" w:sz="6" w:space="0" w:color="DEE2E6"/>
              <w:left w:val="single" w:sz="6" w:space="0" w:color="DEE2E6"/>
              <w:bottom w:val="single" w:sz="6" w:space="0" w:color="DEE2E6"/>
              <w:right w:val="single" w:sz="6" w:space="0" w:color="DEE2E6"/>
            </w:tcBorders>
            <w:shd w:val="clear" w:color="auto" w:fill="FFFFFF"/>
            <w:hideMark/>
          </w:tcPr>
          <w:p w14:paraId="54095A79"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652" w:type="pct"/>
            <w:tcBorders>
              <w:top w:val="single" w:sz="6" w:space="0" w:color="DEE2E6"/>
              <w:left w:val="single" w:sz="6" w:space="0" w:color="DEE2E6"/>
              <w:bottom w:val="single" w:sz="6" w:space="0" w:color="DEE2E6"/>
              <w:right w:val="single" w:sz="6" w:space="0" w:color="DEE2E6"/>
            </w:tcBorders>
            <w:shd w:val="clear" w:color="auto" w:fill="FFFFFF"/>
            <w:hideMark/>
          </w:tcPr>
          <w:p w14:paraId="05E0C614"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1164" w:type="pct"/>
            <w:tcBorders>
              <w:top w:val="single" w:sz="6" w:space="0" w:color="DEE2E6"/>
              <w:left w:val="single" w:sz="6" w:space="0" w:color="DEE2E6"/>
              <w:bottom w:val="single" w:sz="6" w:space="0" w:color="DEE2E6"/>
              <w:right w:val="single" w:sz="6" w:space="0" w:color="DEE2E6"/>
            </w:tcBorders>
            <w:shd w:val="clear" w:color="auto" w:fill="FFFFFF"/>
            <w:hideMark/>
          </w:tcPr>
          <w:p w14:paraId="1B1B92E2" w14:textId="77777777" w:rsidR="001327F8" w:rsidRPr="00423E38" w:rsidRDefault="001327F8">
            <w:pPr>
              <w:rPr>
                <w:rFonts w:eastAsia="Times New Roman"/>
                <w:color w:val="212529"/>
                <w:szCs w:val="24"/>
              </w:rPr>
            </w:pPr>
            <w:r w:rsidRPr="00423E38">
              <w:rPr>
                <w:rFonts w:eastAsia="Times New Roman"/>
                <w:color w:val="212529"/>
                <w:szCs w:val="24"/>
              </w:rPr>
              <w:t>x</w:t>
            </w:r>
          </w:p>
        </w:tc>
      </w:tr>
      <w:tr w:rsidR="001327F8" w:rsidRPr="00423E38" w14:paraId="6D54E418" w14:textId="77777777" w:rsidTr="001327F8">
        <w:tc>
          <w:tcPr>
            <w:tcW w:w="1642" w:type="pct"/>
            <w:tcBorders>
              <w:top w:val="single" w:sz="6" w:space="0" w:color="DEE2E6"/>
              <w:left w:val="single" w:sz="6" w:space="0" w:color="DEE2E6"/>
              <w:bottom w:val="single" w:sz="6" w:space="0" w:color="DEE2E6"/>
              <w:right w:val="single" w:sz="6" w:space="0" w:color="DEE2E6"/>
            </w:tcBorders>
            <w:shd w:val="clear" w:color="auto" w:fill="FFFFFF"/>
            <w:hideMark/>
          </w:tcPr>
          <w:p w14:paraId="77118247" w14:textId="77777777" w:rsidR="001327F8" w:rsidRPr="00423E38" w:rsidRDefault="001327F8">
            <w:pPr>
              <w:rPr>
                <w:rFonts w:eastAsia="Times New Roman"/>
                <w:color w:val="212529"/>
                <w:szCs w:val="24"/>
              </w:rPr>
            </w:pPr>
            <w:r w:rsidRPr="00423E38">
              <w:rPr>
                <w:rFonts w:eastAsia="Times New Roman"/>
                <w:color w:val="212529"/>
                <w:szCs w:val="24"/>
              </w:rPr>
              <w:t>3M 1870</w:t>
            </w:r>
          </w:p>
        </w:tc>
        <w:tc>
          <w:tcPr>
            <w:tcW w:w="308" w:type="pct"/>
            <w:tcBorders>
              <w:top w:val="single" w:sz="6" w:space="0" w:color="DEE2E6"/>
              <w:left w:val="single" w:sz="6" w:space="0" w:color="DEE2E6"/>
              <w:bottom w:val="single" w:sz="6" w:space="0" w:color="DEE2E6"/>
              <w:right w:val="single" w:sz="6" w:space="0" w:color="DEE2E6"/>
            </w:tcBorders>
            <w:shd w:val="clear" w:color="auto" w:fill="FFFFFF"/>
            <w:hideMark/>
          </w:tcPr>
          <w:p w14:paraId="75BFD9CC" w14:textId="77777777" w:rsidR="001327F8" w:rsidRPr="00423E38" w:rsidRDefault="001327F8">
            <w:pPr>
              <w:rPr>
                <w:rFonts w:eastAsia="Times New Roman"/>
                <w:color w:val="212529"/>
                <w:szCs w:val="24"/>
              </w:rPr>
            </w:pPr>
            <w:r w:rsidRPr="00423E38">
              <w:rPr>
                <w:rFonts w:eastAsia="Times New Roman"/>
                <w:color w:val="212529"/>
                <w:szCs w:val="24"/>
              </w:rPr>
              <w:t>N95</w:t>
            </w:r>
          </w:p>
        </w:tc>
        <w:tc>
          <w:tcPr>
            <w:tcW w:w="272" w:type="pct"/>
            <w:tcBorders>
              <w:top w:val="single" w:sz="6" w:space="0" w:color="DEE2E6"/>
              <w:left w:val="single" w:sz="6" w:space="0" w:color="DEE2E6"/>
              <w:bottom w:val="single" w:sz="6" w:space="0" w:color="DEE2E6"/>
              <w:right w:val="single" w:sz="6" w:space="0" w:color="DEE2E6"/>
            </w:tcBorders>
            <w:shd w:val="clear" w:color="auto" w:fill="FFFFFF"/>
            <w:hideMark/>
          </w:tcPr>
          <w:p w14:paraId="5C1358A0"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321" w:type="pct"/>
            <w:tcBorders>
              <w:top w:val="single" w:sz="6" w:space="0" w:color="DEE2E6"/>
              <w:left w:val="single" w:sz="6" w:space="0" w:color="DEE2E6"/>
              <w:bottom w:val="single" w:sz="6" w:space="0" w:color="DEE2E6"/>
              <w:right w:val="single" w:sz="6" w:space="0" w:color="DEE2E6"/>
            </w:tcBorders>
            <w:shd w:val="clear" w:color="auto" w:fill="FFFFFF"/>
            <w:hideMark/>
          </w:tcPr>
          <w:p w14:paraId="6D3BD328"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240" w:type="pct"/>
            <w:tcBorders>
              <w:top w:val="single" w:sz="6" w:space="0" w:color="DEE2E6"/>
              <w:left w:val="single" w:sz="6" w:space="0" w:color="DEE2E6"/>
              <w:bottom w:val="single" w:sz="6" w:space="0" w:color="DEE2E6"/>
              <w:right w:val="single" w:sz="6" w:space="0" w:color="DEE2E6"/>
            </w:tcBorders>
            <w:shd w:val="clear" w:color="auto" w:fill="FFFFFF"/>
            <w:hideMark/>
          </w:tcPr>
          <w:p w14:paraId="2B2087FD"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401" w:type="pct"/>
            <w:tcBorders>
              <w:top w:val="single" w:sz="6" w:space="0" w:color="DEE2E6"/>
              <w:left w:val="single" w:sz="6" w:space="0" w:color="DEE2E6"/>
              <w:bottom w:val="single" w:sz="6" w:space="0" w:color="DEE2E6"/>
              <w:right w:val="single" w:sz="6" w:space="0" w:color="DEE2E6"/>
            </w:tcBorders>
            <w:shd w:val="clear" w:color="auto" w:fill="FFFFFF"/>
            <w:hideMark/>
          </w:tcPr>
          <w:p w14:paraId="1A0DC277"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652" w:type="pct"/>
            <w:tcBorders>
              <w:top w:val="single" w:sz="6" w:space="0" w:color="DEE2E6"/>
              <w:left w:val="single" w:sz="6" w:space="0" w:color="DEE2E6"/>
              <w:bottom w:val="single" w:sz="6" w:space="0" w:color="DEE2E6"/>
              <w:right w:val="single" w:sz="6" w:space="0" w:color="DEE2E6"/>
            </w:tcBorders>
            <w:shd w:val="clear" w:color="auto" w:fill="FFFFFF"/>
            <w:hideMark/>
          </w:tcPr>
          <w:p w14:paraId="1CEA02A2"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1164" w:type="pct"/>
            <w:tcBorders>
              <w:top w:val="single" w:sz="6" w:space="0" w:color="DEE2E6"/>
              <w:left w:val="single" w:sz="6" w:space="0" w:color="DEE2E6"/>
              <w:bottom w:val="single" w:sz="6" w:space="0" w:color="DEE2E6"/>
              <w:right w:val="single" w:sz="6" w:space="0" w:color="DEE2E6"/>
            </w:tcBorders>
            <w:shd w:val="clear" w:color="auto" w:fill="FFFFFF"/>
            <w:hideMark/>
          </w:tcPr>
          <w:p w14:paraId="5873CB8E" w14:textId="77777777" w:rsidR="001327F8" w:rsidRPr="00423E38" w:rsidRDefault="001327F8">
            <w:pPr>
              <w:rPr>
                <w:rFonts w:eastAsia="Times New Roman"/>
                <w:color w:val="212529"/>
                <w:szCs w:val="24"/>
              </w:rPr>
            </w:pPr>
            <w:r w:rsidRPr="00423E38">
              <w:rPr>
                <w:rFonts w:eastAsia="Times New Roman"/>
                <w:color w:val="212529"/>
                <w:szCs w:val="24"/>
              </w:rPr>
              <w:t>x</w:t>
            </w:r>
          </w:p>
        </w:tc>
      </w:tr>
      <w:tr w:rsidR="001327F8" w:rsidRPr="00423E38" w14:paraId="3E44B4CA" w14:textId="77777777" w:rsidTr="001327F8">
        <w:tc>
          <w:tcPr>
            <w:tcW w:w="1642" w:type="pct"/>
            <w:tcBorders>
              <w:top w:val="single" w:sz="6" w:space="0" w:color="DEE2E6"/>
              <w:left w:val="single" w:sz="6" w:space="0" w:color="DEE2E6"/>
              <w:bottom w:val="single" w:sz="6" w:space="0" w:color="DEE2E6"/>
              <w:right w:val="single" w:sz="6" w:space="0" w:color="DEE2E6"/>
            </w:tcBorders>
            <w:shd w:val="clear" w:color="auto" w:fill="FFFFFF"/>
            <w:hideMark/>
          </w:tcPr>
          <w:p w14:paraId="6CBF60EE" w14:textId="77777777" w:rsidR="001327F8" w:rsidRPr="00423E38" w:rsidRDefault="001327F8">
            <w:pPr>
              <w:rPr>
                <w:rFonts w:eastAsia="Times New Roman"/>
                <w:color w:val="212529"/>
                <w:szCs w:val="24"/>
              </w:rPr>
            </w:pPr>
            <w:r w:rsidRPr="00423E38">
              <w:rPr>
                <w:rFonts w:eastAsia="Times New Roman"/>
                <w:color w:val="212529"/>
                <w:szCs w:val="24"/>
              </w:rPr>
              <w:t>3M 8000</w:t>
            </w:r>
          </w:p>
        </w:tc>
        <w:tc>
          <w:tcPr>
            <w:tcW w:w="308" w:type="pct"/>
            <w:tcBorders>
              <w:top w:val="single" w:sz="6" w:space="0" w:color="DEE2E6"/>
              <w:left w:val="single" w:sz="6" w:space="0" w:color="DEE2E6"/>
              <w:bottom w:val="single" w:sz="6" w:space="0" w:color="DEE2E6"/>
              <w:right w:val="single" w:sz="6" w:space="0" w:color="DEE2E6"/>
            </w:tcBorders>
            <w:shd w:val="clear" w:color="auto" w:fill="FFFFFF"/>
            <w:hideMark/>
          </w:tcPr>
          <w:p w14:paraId="04F6802D" w14:textId="77777777" w:rsidR="001327F8" w:rsidRPr="00423E38" w:rsidRDefault="001327F8">
            <w:pPr>
              <w:rPr>
                <w:rFonts w:eastAsia="Times New Roman"/>
                <w:color w:val="212529"/>
                <w:szCs w:val="24"/>
              </w:rPr>
            </w:pPr>
            <w:r w:rsidRPr="00423E38">
              <w:rPr>
                <w:rFonts w:eastAsia="Times New Roman"/>
                <w:color w:val="212529"/>
                <w:szCs w:val="24"/>
              </w:rPr>
              <w:t>N95</w:t>
            </w:r>
          </w:p>
        </w:tc>
        <w:tc>
          <w:tcPr>
            <w:tcW w:w="272" w:type="pct"/>
            <w:tcBorders>
              <w:top w:val="single" w:sz="6" w:space="0" w:color="DEE2E6"/>
              <w:left w:val="single" w:sz="6" w:space="0" w:color="DEE2E6"/>
              <w:bottom w:val="single" w:sz="6" w:space="0" w:color="DEE2E6"/>
              <w:right w:val="single" w:sz="6" w:space="0" w:color="DEE2E6"/>
            </w:tcBorders>
            <w:shd w:val="clear" w:color="auto" w:fill="FFFFFF"/>
            <w:hideMark/>
          </w:tcPr>
          <w:p w14:paraId="7F9FFF9B"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321" w:type="pct"/>
            <w:tcBorders>
              <w:top w:val="single" w:sz="6" w:space="0" w:color="DEE2E6"/>
              <w:left w:val="single" w:sz="6" w:space="0" w:color="DEE2E6"/>
              <w:bottom w:val="single" w:sz="6" w:space="0" w:color="DEE2E6"/>
              <w:right w:val="single" w:sz="6" w:space="0" w:color="DEE2E6"/>
            </w:tcBorders>
            <w:shd w:val="clear" w:color="auto" w:fill="FFFFFF"/>
            <w:hideMark/>
          </w:tcPr>
          <w:p w14:paraId="381DE587"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240" w:type="pct"/>
            <w:tcBorders>
              <w:top w:val="single" w:sz="6" w:space="0" w:color="DEE2E6"/>
              <w:left w:val="single" w:sz="6" w:space="0" w:color="DEE2E6"/>
              <w:bottom w:val="single" w:sz="6" w:space="0" w:color="DEE2E6"/>
              <w:right w:val="single" w:sz="6" w:space="0" w:color="DEE2E6"/>
            </w:tcBorders>
            <w:shd w:val="clear" w:color="auto" w:fill="FFFFFF"/>
            <w:hideMark/>
          </w:tcPr>
          <w:p w14:paraId="6DFB4E92"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401" w:type="pct"/>
            <w:tcBorders>
              <w:top w:val="single" w:sz="6" w:space="0" w:color="DEE2E6"/>
              <w:left w:val="single" w:sz="6" w:space="0" w:color="DEE2E6"/>
              <w:bottom w:val="single" w:sz="6" w:space="0" w:color="DEE2E6"/>
              <w:right w:val="single" w:sz="6" w:space="0" w:color="DEE2E6"/>
            </w:tcBorders>
            <w:shd w:val="clear" w:color="auto" w:fill="FFFFFF"/>
            <w:hideMark/>
          </w:tcPr>
          <w:p w14:paraId="5D0231C5"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652" w:type="pct"/>
            <w:tcBorders>
              <w:top w:val="single" w:sz="6" w:space="0" w:color="DEE2E6"/>
              <w:left w:val="single" w:sz="6" w:space="0" w:color="DEE2E6"/>
              <w:bottom w:val="single" w:sz="6" w:space="0" w:color="DEE2E6"/>
              <w:right w:val="single" w:sz="6" w:space="0" w:color="DEE2E6"/>
            </w:tcBorders>
            <w:shd w:val="clear" w:color="auto" w:fill="FFFFFF"/>
            <w:hideMark/>
          </w:tcPr>
          <w:p w14:paraId="383C40C9"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1164" w:type="pct"/>
            <w:tcBorders>
              <w:top w:val="single" w:sz="6" w:space="0" w:color="DEE2E6"/>
              <w:left w:val="single" w:sz="6" w:space="0" w:color="DEE2E6"/>
              <w:bottom w:val="single" w:sz="6" w:space="0" w:color="DEE2E6"/>
              <w:right w:val="single" w:sz="6" w:space="0" w:color="DEE2E6"/>
            </w:tcBorders>
            <w:shd w:val="clear" w:color="auto" w:fill="FFFFFF"/>
            <w:hideMark/>
          </w:tcPr>
          <w:p w14:paraId="7A8E4046" w14:textId="77777777" w:rsidR="001327F8" w:rsidRPr="00423E38" w:rsidRDefault="001327F8">
            <w:pPr>
              <w:rPr>
                <w:rFonts w:eastAsia="Times New Roman"/>
                <w:color w:val="212529"/>
                <w:szCs w:val="24"/>
              </w:rPr>
            </w:pPr>
            <w:r w:rsidRPr="00423E38">
              <w:rPr>
                <w:rFonts w:eastAsia="Times New Roman"/>
                <w:color w:val="212529"/>
                <w:szCs w:val="24"/>
              </w:rPr>
              <w:t>x</w:t>
            </w:r>
          </w:p>
        </w:tc>
      </w:tr>
      <w:tr w:rsidR="001327F8" w:rsidRPr="00423E38" w14:paraId="68C9C279" w14:textId="77777777" w:rsidTr="001327F8">
        <w:tc>
          <w:tcPr>
            <w:tcW w:w="1642" w:type="pct"/>
            <w:tcBorders>
              <w:top w:val="single" w:sz="6" w:space="0" w:color="DEE2E6"/>
              <w:left w:val="single" w:sz="6" w:space="0" w:color="DEE2E6"/>
              <w:bottom w:val="single" w:sz="6" w:space="0" w:color="DEE2E6"/>
              <w:right w:val="single" w:sz="6" w:space="0" w:color="DEE2E6"/>
            </w:tcBorders>
            <w:shd w:val="clear" w:color="auto" w:fill="FFFFFF"/>
            <w:hideMark/>
          </w:tcPr>
          <w:p w14:paraId="6CD890DB" w14:textId="77777777" w:rsidR="001327F8" w:rsidRPr="00423E38" w:rsidRDefault="001327F8">
            <w:pPr>
              <w:rPr>
                <w:rFonts w:eastAsia="Times New Roman"/>
                <w:color w:val="212529"/>
                <w:szCs w:val="24"/>
              </w:rPr>
            </w:pPr>
            <w:r w:rsidRPr="00423E38">
              <w:rPr>
                <w:rFonts w:eastAsia="Times New Roman"/>
                <w:color w:val="212529"/>
                <w:szCs w:val="24"/>
              </w:rPr>
              <w:t>3M 8210</w:t>
            </w:r>
          </w:p>
        </w:tc>
        <w:tc>
          <w:tcPr>
            <w:tcW w:w="308" w:type="pct"/>
            <w:tcBorders>
              <w:top w:val="single" w:sz="6" w:space="0" w:color="DEE2E6"/>
              <w:left w:val="single" w:sz="6" w:space="0" w:color="DEE2E6"/>
              <w:bottom w:val="single" w:sz="6" w:space="0" w:color="DEE2E6"/>
              <w:right w:val="single" w:sz="6" w:space="0" w:color="DEE2E6"/>
            </w:tcBorders>
            <w:shd w:val="clear" w:color="auto" w:fill="FFFFFF"/>
            <w:hideMark/>
          </w:tcPr>
          <w:p w14:paraId="4B3A1BD7" w14:textId="77777777" w:rsidR="001327F8" w:rsidRPr="00423E38" w:rsidRDefault="001327F8">
            <w:pPr>
              <w:rPr>
                <w:rFonts w:eastAsia="Times New Roman"/>
                <w:color w:val="212529"/>
                <w:szCs w:val="24"/>
              </w:rPr>
            </w:pPr>
            <w:r w:rsidRPr="00423E38">
              <w:rPr>
                <w:rFonts w:eastAsia="Times New Roman"/>
                <w:color w:val="212529"/>
                <w:szCs w:val="24"/>
              </w:rPr>
              <w:t>N95</w:t>
            </w:r>
          </w:p>
        </w:tc>
        <w:tc>
          <w:tcPr>
            <w:tcW w:w="272" w:type="pct"/>
            <w:tcBorders>
              <w:top w:val="single" w:sz="6" w:space="0" w:color="DEE2E6"/>
              <w:left w:val="single" w:sz="6" w:space="0" w:color="DEE2E6"/>
              <w:bottom w:val="single" w:sz="6" w:space="0" w:color="DEE2E6"/>
              <w:right w:val="single" w:sz="6" w:space="0" w:color="DEE2E6"/>
            </w:tcBorders>
            <w:shd w:val="clear" w:color="auto" w:fill="FFFFFF"/>
            <w:hideMark/>
          </w:tcPr>
          <w:p w14:paraId="0F4AF1BB"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321" w:type="pct"/>
            <w:tcBorders>
              <w:top w:val="single" w:sz="6" w:space="0" w:color="DEE2E6"/>
              <w:left w:val="single" w:sz="6" w:space="0" w:color="DEE2E6"/>
              <w:bottom w:val="single" w:sz="6" w:space="0" w:color="DEE2E6"/>
              <w:right w:val="single" w:sz="6" w:space="0" w:color="DEE2E6"/>
            </w:tcBorders>
            <w:shd w:val="clear" w:color="auto" w:fill="FFFFFF"/>
            <w:hideMark/>
          </w:tcPr>
          <w:p w14:paraId="4928589E"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240" w:type="pct"/>
            <w:tcBorders>
              <w:top w:val="single" w:sz="6" w:space="0" w:color="DEE2E6"/>
              <w:left w:val="single" w:sz="6" w:space="0" w:color="DEE2E6"/>
              <w:bottom w:val="single" w:sz="6" w:space="0" w:color="DEE2E6"/>
              <w:right w:val="single" w:sz="6" w:space="0" w:color="DEE2E6"/>
            </w:tcBorders>
            <w:shd w:val="clear" w:color="auto" w:fill="FFFFFF"/>
            <w:hideMark/>
          </w:tcPr>
          <w:p w14:paraId="2BDC7C64"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401" w:type="pct"/>
            <w:tcBorders>
              <w:top w:val="single" w:sz="6" w:space="0" w:color="DEE2E6"/>
              <w:left w:val="single" w:sz="6" w:space="0" w:color="DEE2E6"/>
              <w:bottom w:val="single" w:sz="6" w:space="0" w:color="DEE2E6"/>
              <w:right w:val="single" w:sz="6" w:space="0" w:color="DEE2E6"/>
            </w:tcBorders>
            <w:shd w:val="clear" w:color="auto" w:fill="FFFFFF"/>
            <w:hideMark/>
          </w:tcPr>
          <w:p w14:paraId="449CDDBF"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652" w:type="pct"/>
            <w:tcBorders>
              <w:top w:val="single" w:sz="6" w:space="0" w:color="DEE2E6"/>
              <w:left w:val="single" w:sz="6" w:space="0" w:color="DEE2E6"/>
              <w:bottom w:val="single" w:sz="6" w:space="0" w:color="DEE2E6"/>
              <w:right w:val="single" w:sz="6" w:space="0" w:color="DEE2E6"/>
            </w:tcBorders>
            <w:shd w:val="clear" w:color="auto" w:fill="FFFFFF"/>
            <w:hideMark/>
          </w:tcPr>
          <w:p w14:paraId="50F3C4EC"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1164" w:type="pct"/>
            <w:tcBorders>
              <w:top w:val="single" w:sz="6" w:space="0" w:color="DEE2E6"/>
              <w:left w:val="single" w:sz="6" w:space="0" w:color="DEE2E6"/>
              <w:bottom w:val="single" w:sz="6" w:space="0" w:color="DEE2E6"/>
              <w:right w:val="single" w:sz="6" w:space="0" w:color="DEE2E6"/>
            </w:tcBorders>
            <w:shd w:val="clear" w:color="auto" w:fill="FFFFFF"/>
            <w:hideMark/>
          </w:tcPr>
          <w:p w14:paraId="32D67816" w14:textId="77777777" w:rsidR="001327F8" w:rsidRPr="00423E38" w:rsidRDefault="001327F8">
            <w:pPr>
              <w:rPr>
                <w:rFonts w:eastAsia="Times New Roman"/>
                <w:color w:val="212529"/>
                <w:szCs w:val="24"/>
              </w:rPr>
            </w:pPr>
            <w:r w:rsidRPr="00423E38">
              <w:rPr>
                <w:rFonts w:eastAsia="Times New Roman"/>
                <w:color w:val="212529"/>
                <w:szCs w:val="24"/>
              </w:rPr>
              <w:t>x</w:t>
            </w:r>
          </w:p>
        </w:tc>
      </w:tr>
      <w:tr w:rsidR="001327F8" w:rsidRPr="00423E38" w14:paraId="457EC2E6" w14:textId="77777777" w:rsidTr="001327F8">
        <w:tc>
          <w:tcPr>
            <w:tcW w:w="1642" w:type="pct"/>
            <w:tcBorders>
              <w:top w:val="single" w:sz="6" w:space="0" w:color="DEE2E6"/>
              <w:left w:val="single" w:sz="6" w:space="0" w:color="DEE2E6"/>
              <w:bottom w:val="single" w:sz="6" w:space="0" w:color="DEE2E6"/>
              <w:right w:val="single" w:sz="6" w:space="0" w:color="DEE2E6"/>
            </w:tcBorders>
            <w:shd w:val="clear" w:color="auto" w:fill="FFFFFF"/>
            <w:hideMark/>
          </w:tcPr>
          <w:p w14:paraId="1F369E09" w14:textId="77777777" w:rsidR="001327F8" w:rsidRPr="00423E38" w:rsidRDefault="001327F8">
            <w:pPr>
              <w:rPr>
                <w:rFonts w:eastAsia="Times New Roman"/>
                <w:color w:val="212529"/>
                <w:szCs w:val="24"/>
              </w:rPr>
            </w:pPr>
            <w:r w:rsidRPr="00423E38">
              <w:rPr>
                <w:rFonts w:eastAsia="Times New Roman"/>
                <w:color w:val="212529"/>
                <w:szCs w:val="24"/>
              </w:rPr>
              <w:t>3M 9210</w:t>
            </w:r>
          </w:p>
        </w:tc>
        <w:tc>
          <w:tcPr>
            <w:tcW w:w="308" w:type="pct"/>
            <w:tcBorders>
              <w:top w:val="single" w:sz="6" w:space="0" w:color="DEE2E6"/>
              <w:left w:val="single" w:sz="6" w:space="0" w:color="DEE2E6"/>
              <w:bottom w:val="single" w:sz="6" w:space="0" w:color="DEE2E6"/>
              <w:right w:val="single" w:sz="6" w:space="0" w:color="DEE2E6"/>
            </w:tcBorders>
            <w:shd w:val="clear" w:color="auto" w:fill="FFFFFF"/>
            <w:hideMark/>
          </w:tcPr>
          <w:p w14:paraId="0D597F56" w14:textId="77777777" w:rsidR="001327F8" w:rsidRPr="00423E38" w:rsidRDefault="001327F8">
            <w:pPr>
              <w:rPr>
                <w:rFonts w:eastAsia="Times New Roman"/>
                <w:color w:val="212529"/>
                <w:szCs w:val="24"/>
              </w:rPr>
            </w:pPr>
            <w:r w:rsidRPr="00423E38">
              <w:rPr>
                <w:rFonts w:eastAsia="Times New Roman"/>
                <w:color w:val="212529"/>
                <w:szCs w:val="24"/>
              </w:rPr>
              <w:t>N95</w:t>
            </w:r>
          </w:p>
        </w:tc>
        <w:tc>
          <w:tcPr>
            <w:tcW w:w="272" w:type="pct"/>
            <w:tcBorders>
              <w:top w:val="single" w:sz="6" w:space="0" w:color="DEE2E6"/>
              <w:left w:val="single" w:sz="6" w:space="0" w:color="DEE2E6"/>
              <w:bottom w:val="single" w:sz="6" w:space="0" w:color="DEE2E6"/>
              <w:right w:val="single" w:sz="6" w:space="0" w:color="DEE2E6"/>
            </w:tcBorders>
            <w:shd w:val="clear" w:color="auto" w:fill="FFFFFF"/>
            <w:hideMark/>
          </w:tcPr>
          <w:p w14:paraId="3D76C555" w14:textId="77777777" w:rsidR="001327F8" w:rsidRPr="00423E38" w:rsidRDefault="001327F8">
            <w:pPr>
              <w:rPr>
                <w:rFonts w:eastAsia="Times New Roman"/>
                <w:color w:val="212529"/>
                <w:szCs w:val="24"/>
              </w:rPr>
            </w:pPr>
          </w:p>
        </w:tc>
        <w:tc>
          <w:tcPr>
            <w:tcW w:w="321" w:type="pct"/>
            <w:tcBorders>
              <w:top w:val="single" w:sz="6" w:space="0" w:color="DEE2E6"/>
              <w:left w:val="single" w:sz="6" w:space="0" w:color="DEE2E6"/>
              <w:bottom w:val="single" w:sz="6" w:space="0" w:color="DEE2E6"/>
              <w:right w:val="single" w:sz="6" w:space="0" w:color="DEE2E6"/>
            </w:tcBorders>
            <w:shd w:val="clear" w:color="auto" w:fill="FFFFFF"/>
            <w:hideMark/>
          </w:tcPr>
          <w:p w14:paraId="107D2579"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240" w:type="pct"/>
            <w:tcBorders>
              <w:top w:val="single" w:sz="6" w:space="0" w:color="DEE2E6"/>
              <w:left w:val="single" w:sz="6" w:space="0" w:color="DEE2E6"/>
              <w:bottom w:val="single" w:sz="6" w:space="0" w:color="DEE2E6"/>
              <w:right w:val="single" w:sz="6" w:space="0" w:color="DEE2E6"/>
            </w:tcBorders>
            <w:shd w:val="clear" w:color="auto" w:fill="FFFFFF"/>
            <w:hideMark/>
          </w:tcPr>
          <w:p w14:paraId="2C135366" w14:textId="77777777" w:rsidR="001327F8" w:rsidRPr="00423E38" w:rsidRDefault="001327F8">
            <w:pPr>
              <w:rPr>
                <w:rFonts w:eastAsia="Times New Roman"/>
                <w:color w:val="212529"/>
                <w:szCs w:val="24"/>
              </w:rPr>
            </w:pPr>
          </w:p>
        </w:tc>
        <w:tc>
          <w:tcPr>
            <w:tcW w:w="401" w:type="pct"/>
            <w:tcBorders>
              <w:top w:val="single" w:sz="6" w:space="0" w:color="DEE2E6"/>
              <w:left w:val="single" w:sz="6" w:space="0" w:color="DEE2E6"/>
              <w:bottom w:val="single" w:sz="6" w:space="0" w:color="DEE2E6"/>
              <w:right w:val="single" w:sz="6" w:space="0" w:color="DEE2E6"/>
            </w:tcBorders>
            <w:shd w:val="clear" w:color="auto" w:fill="FFFFFF"/>
            <w:hideMark/>
          </w:tcPr>
          <w:p w14:paraId="7C732B9F" w14:textId="77777777" w:rsidR="001327F8" w:rsidRPr="00423E38" w:rsidRDefault="001327F8">
            <w:pPr>
              <w:rPr>
                <w:rFonts w:eastAsia="Times New Roman"/>
                <w:szCs w:val="24"/>
              </w:rPr>
            </w:pPr>
          </w:p>
        </w:tc>
        <w:tc>
          <w:tcPr>
            <w:tcW w:w="652" w:type="pct"/>
            <w:tcBorders>
              <w:top w:val="single" w:sz="6" w:space="0" w:color="DEE2E6"/>
              <w:left w:val="single" w:sz="6" w:space="0" w:color="DEE2E6"/>
              <w:bottom w:val="single" w:sz="6" w:space="0" w:color="DEE2E6"/>
              <w:right w:val="single" w:sz="6" w:space="0" w:color="DEE2E6"/>
            </w:tcBorders>
            <w:shd w:val="clear" w:color="auto" w:fill="FFFFFF"/>
            <w:hideMark/>
          </w:tcPr>
          <w:p w14:paraId="695D5C1C" w14:textId="77777777" w:rsidR="001327F8" w:rsidRPr="00423E38" w:rsidRDefault="001327F8">
            <w:pPr>
              <w:rPr>
                <w:rFonts w:eastAsia="Times New Roman"/>
                <w:szCs w:val="24"/>
              </w:rPr>
            </w:pPr>
          </w:p>
        </w:tc>
        <w:tc>
          <w:tcPr>
            <w:tcW w:w="1164" w:type="pct"/>
            <w:tcBorders>
              <w:top w:val="single" w:sz="6" w:space="0" w:color="DEE2E6"/>
              <w:left w:val="single" w:sz="6" w:space="0" w:color="DEE2E6"/>
              <w:bottom w:val="single" w:sz="6" w:space="0" w:color="DEE2E6"/>
              <w:right w:val="single" w:sz="6" w:space="0" w:color="DEE2E6"/>
            </w:tcBorders>
            <w:shd w:val="clear" w:color="auto" w:fill="FFFFFF"/>
            <w:hideMark/>
          </w:tcPr>
          <w:p w14:paraId="3DA386FF" w14:textId="77777777" w:rsidR="001327F8" w:rsidRPr="00423E38" w:rsidRDefault="001327F8">
            <w:pPr>
              <w:rPr>
                <w:rFonts w:eastAsia="Times New Roman"/>
                <w:szCs w:val="24"/>
              </w:rPr>
            </w:pPr>
          </w:p>
        </w:tc>
      </w:tr>
      <w:tr w:rsidR="001327F8" w:rsidRPr="00423E38" w14:paraId="5682C62A" w14:textId="77777777" w:rsidTr="001327F8">
        <w:tc>
          <w:tcPr>
            <w:tcW w:w="1642" w:type="pct"/>
            <w:tcBorders>
              <w:top w:val="single" w:sz="6" w:space="0" w:color="DEE2E6"/>
              <w:left w:val="single" w:sz="6" w:space="0" w:color="DEE2E6"/>
              <w:bottom w:val="single" w:sz="6" w:space="0" w:color="DEE2E6"/>
              <w:right w:val="single" w:sz="6" w:space="0" w:color="DEE2E6"/>
            </w:tcBorders>
            <w:shd w:val="clear" w:color="auto" w:fill="FFFFFF"/>
            <w:hideMark/>
          </w:tcPr>
          <w:p w14:paraId="2B07B85D" w14:textId="77777777" w:rsidR="001327F8" w:rsidRPr="00423E38" w:rsidRDefault="001327F8">
            <w:pPr>
              <w:rPr>
                <w:rFonts w:eastAsia="Times New Roman"/>
                <w:color w:val="212529"/>
                <w:szCs w:val="24"/>
              </w:rPr>
            </w:pPr>
            <w:r w:rsidRPr="00423E38">
              <w:rPr>
                <w:rFonts w:eastAsia="Times New Roman"/>
                <w:color w:val="212529"/>
                <w:szCs w:val="24"/>
              </w:rPr>
              <w:t xml:space="preserve">3M </w:t>
            </w:r>
            <w:proofErr w:type="spellStart"/>
            <w:r w:rsidRPr="00423E38">
              <w:rPr>
                <w:rFonts w:eastAsia="Times New Roman"/>
                <w:color w:val="212529"/>
                <w:szCs w:val="24"/>
              </w:rPr>
              <w:t>Vflex</w:t>
            </w:r>
            <w:proofErr w:type="spellEnd"/>
            <w:r w:rsidRPr="00423E38">
              <w:rPr>
                <w:rFonts w:eastAsia="Times New Roman"/>
                <w:color w:val="212529"/>
                <w:szCs w:val="24"/>
              </w:rPr>
              <w:t xml:space="preserve"> 1805</w:t>
            </w:r>
          </w:p>
        </w:tc>
        <w:tc>
          <w:tcPr>
            <w:tcW w:w="308" w:type="pct"/>
            <w:tcBorders>
              <w:top w:val="single" w:sz="6" w:space="0" w:color="DEE2E6"/>
              <w:left w:val="single" w:sz="6" w:space="0" w:color="DEE2E6"/>
              <w:bottom w:val="single" w:sz="6" w:space="0" w:color="DEE2E6"/>
              <w:right w:val="single" w:sz="6" w:space="0" w:color="DEE2E6"/>
            </w:tcBorders>
            <w:shd w:val="clear" w:color="auto" w:fill="FFFFFF"/>
            <w:hideMark/>
          </w:tcPr>
          <w:p w14:paraId="62389436" w14:textId="77777777" w:rsidR="001327F8" w:rsidRPr="00423E38" w:rsidRDefault="001327F8">
            <w:pPr>
              <w:rPr>
                <w:rFonts w:eastAsia="Times New Roman"/>
                <w:color w:val="212529"/>
                <w:szCs w:val="24"/>
              </w:rPr>
            </w:pPr>
            <w:r w:rsidRPr="00423E38">
              <w:rPr>
                <w:rFonts w:eastAsia="Times New Roman"/>
                <w:color w:val="212529"/>
                <w:szCs w:val="24"/>
              </w:rPr>
              <w:t>N95</w:t>
            </w:r>
          </w:p>
        </w:tc>
        <w:tc>
          <w:tcPr>
            <w:tcW w:w="272" w:type="pct"/>
            <w:tcBorders>
              <w:top w:val="single" w:sz="6" w:space="0" w:color="DEE2E6"/>
              <w:left w:val="single" w:sz="6" w:space="0" w:color="DEE2E6"/>
              <w:bottom w:val="single" w:sz="6" w:space="0" w:color="DEE2E6"/>
              <w:right w:val="single" w:sz="6" w:space="0" w:color="DEE2E6"/>
            </w:tcBorders>
            <w:shd w:val="clear" w:color="auto" w:fill="FFFFFF"/>
            <w:hideMark/>
          </w:tcPr>
          <w:p w14:paraId="2F9ABFF3" w14:textId="77777777" w:rsidR="001327F8" w:rsidRPr="00423E38" w:rsidRDefault="001327F8">
            <w:pPr>
              <w:rPr>
                <w:rFonts w:eastAsia="Times New Roman"/>
                <w:color w:val="212529"/>
                <w:szCs w:val="24"/>
              </w:rPr>
            </w:pPr>
          </w:p>
        </w:tc>
        <w:tc>
          <w:tcPr>
            <w:tcW w:w="321" w:type="pct"/>
            <w:tcBorders>
              <w:top w:val="single" w:sz="6" w:space="0" w:color="DEE2E6"/>
              <w:left w:val="single" w:sz="6" w:space="0" w:color="DEE2E6"/>
              <w:bottom w:val="single" w:sz="6" w:space="0" w:color="DEE2E6"/>
              <w:right w:val="single" w:sz="6" w:space="0" w:color="DEE2E6"/>
            </w:tcBorders>
            <w:shd w:val="clear" w:color="auto" w:fill="FFFFFF"/>
            <w:hideMark/>
          </w:tcPr>
          <w:p w14:paraId="5EC28912"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240" w:type="pct"/>
            <w:tcBorders>
              <w:top w:val="single" w:sz="6" w:space="0" w:color="DEE2E6"/>
              <w:left w:val="single" w:sz="6" w:space="0" w:color="DEE2E6"/>
              <w:bottom w:val="single" w:sz="6" w:space="0" w:color="DEE2E6"/>
              <w:right w:val="single" w:sz="6" w:space="0" w:color="DEE2E6"/>
            </w:tcBorders>
            <w:shd w:val="clear" w:color="auto" w:fill="FFFFFF"/>
            <w:hideMark/>
          </w:tcPr>
          <w:p w14:paraId="68114F6E" w14:textId="77777777" w:rsidR="001327F8" w:rsidRPr="00423E38" w:rsidRDefault="001327F8">
            <w:pPr>
              <w:rPr>
                <w:rFonts w:eastAsia="Times New Roman"/>
                <w:color w:val="212529"/>
                <w:szCs w:val="24"/>
              </w:rPr>
            </w:pPr>
          </w:p>
        </w:tc>
        <w:tc>
          <w:tcPr>
            <w:tcW w:w="401" w:type="pct"/>
            <w:tcBorders>
              <w:top w:val="single" w:sz="6" w:space="0" w:color="DEE2E6"/>
              <w:left w:val="single" w:sz="6" w:space="0" w:color="DEE2E6"/>
              <w:bottom w:val="single" w:sz="6" w:space="0" w:color="DEE2E6"/>
              <w:right w:val="single" w:sz="6" w:space="0" w:color="DEE2E6"/>
            </w:tcBorders>
            <w:shd w:val="clear" w:color="auto" w:fill="FFFFFF"/>
            <w:hideMark/>
          </w:tcPr>
          <w:p w14:paraId="7B210B45" w14:textId="77777777" w:rsidR="001327F8" w:rsidRPr="00423E38" w:rsidRDefault="001327F8">
            <w:pPr>
              <w:rPr>
                <w:rFonts w:eastAsia="Times New Roman"/>
                <w:szCs w:val="24"/>
              </w:rPr>
            </w:pPr>
          </w:p>
        </w:tc>
        <w:tc>
          <w:tcPr>
            <w:tcW w:w="652" w:type="pct"/>
            <w:tcBorders>
              <w:top w:val="single" w:sz="6" w:space="0" w:color="DEE2E6"/>
              <w:left w:val="single" w:sz="6" w:space="0" w:color="DEE2E6"/>
              <w:bottom w:val="single" w:sz="6" w:space="0" w:color="DEE2E6"/>
              <w:right w:val="single" w:sz="6" w:space="0" w:color="DEE2E6"/>
            </w:tcBorders>
            <w:shd w:val="clear" w:color="auto" w:fill="FFFFFF"/>
            <w:hideMark/>
          </w:tcPr>
          <w:p w14:paraId="3DBA4DE1" w14:textId="77777777" w:rsidR="001327F8" w:rsidRPr="00423E38" w:rsidRDefault="001327F8">
            <w:pPr>
              <w:rPr>
                <w:rFonts w:eastAsia="Times New Roman"/>
                <w:szCs w:val="24"/>
              </w:rPr>
            </w:pPr>
          </w:p>
        </w:tc>
        <w:tc>
          <w:tcPr>
            <w:tcW w:w="1164" w:type="pct"/>
            <w:tcBorders>
              <w:top w:val="single" w:sz="6" w:space="0" w:color="DEE2E6"/>
              <w:left w:val="single" w:sz="6" w:space="0" w:color="DEE2E6"/>
              <w:bottom w:val="single" w:sz="6" w:space="0" w:color="DEE2E6"/>
              <w:right w:val="single" w:sz="6" w:space="0" w:color="DEE2E6"/>
            </w:tcBorders>
            <w:shd w:val="clear" w:color="auto" w:fill="FFFFFF"/>
            <w:hideMark/>
          </w:tcPr>
          <w:p w14:paraId="2F4A754D" w14:textId="77777777" w:rsidR="001327F8" w:rsidRPr="00423E38" w:rsidRDefault="001327F8">
            <w:pPr>
              <w:rPr>
                <w:rFonts w:eastAsia="Times New Roman"/>
                <w:szCs w:val="24"/>
              </w:rPr>
            </w:pPr>
          </w:p>
        </w:tc>
      </w:tr>
      <w:tr w:rsidR="001327F8" w:rsidRPr="00423E38" w14:paraId="631022B3" w14:textId="77777777" w:rsidTr="001327F8">
        <w:tc>
          <w:tcPr>
            <w:tcW w:w="1642" w:type="pct"/>
            <w:tcBorders>
              <w:top w:val="single" w:sz="6" w:space="0" w:color="DEE2E6"/>
              <w:left w:val="single" w:sz="6" w:space="0" w:color="DEE2E6"/>
              <w:bottom w:val="single" w:sz="6" w:space="0" w:color="DEE2E6"/>
              <w:right w:val="single" w:sz="6" w:space="0" w:color="DEE2E6"/>
            </w:tcBorders>
            <w:shd w:val="clear" w:color="auto" w:fill="FFFFFF"/>
            <w:hideMark/>
          </w:tcPr>
          <w:p w14:paraId="71F92620" w14:textId="77777777" w:rsidR="001327F8" w:rsidRPr="00423E38" w:rsidRDefault="001327F8">
            <w:pPr>
              <w:rPr>
                <w:rFonts w:eastAsia="Times New Roman"/>
                <w:color w:val="212529"/>
                <w:szCs w:val="24"/>
              </w:rPr>
            </w:pPr>
            <w:r w:rsidRPr="00423E38">
              <w:rPr>
                <w:rFonts w:eastAsia="Times New Roman"/>
                <w:color w:val="212529"/>
                <w:szCs w:val="24"/>
              </w:rPr>
              <w:t xml:space="preserve">Alpha </w:t>
            </w:r>
            <w:proofErr w:type="spellStart"/>
            <w:r w:rsidRPr="00423E38">
              <w:rPr>
                <w:rFonts w:eastAsia="Times New Roman"/>
                <w:color w:val="212529"/>
                <w:szCs w:val="24"/>
              </w:rPr>
              <w:t>protech</w:t>
            </w:r>
            <w:proofErr w:type="spellEnd"/>
          </w:p>
        </w:tc>
        <w:tc>
          <w:tcPr>
            <w:tcW w:w="308" w:type="pct"/>
            <w:tcBorders>
              <w:top w:val="single" w:sz="6" w:space="0" w:color="DEE2E6"/>
              <w:left w:val="single" w:sz="6" w:space="0" w:color="DEE2E6"/>
              <w:bottom w:val="single" w:sz="6" w:space="0" w:color="DEE2E6"/>
              <w:right w:val="single" w:sz="6" w:space="0" w:color="DEE2E6"/>
            </w:tcBorders>
            <w:shd w:val="clear" w:color="auto" w:fill="FFFFFF"/>
            <w:hideMark/>
          </w:tcPr>
          <w:p w14:paraId="7E3896E7" w14:textId="77777777" w:rsidR="001327F8" w:rsidRPr="00423E38" w:rsidRDefault="001327F8">
            <w:pPr>
              <w:rPr>
                <w:rFonts w:eastAsia="Times New Roman"/>
                <w:color w:val="212529"/>
                <w:szCs w:val="24"/>
              </w:rPr>
            </w:pPr>
            <w:r w:rsidRPr="00423E38">
              <w:rPr>
                <w:rFonts w:eastAsia="Times New Roman"/>
                <w:color w:val="212529"/>
                <w:szCs w:val="24"/>
              </w:rPr>
              <w:t>N95</w:t>
            </w:r>
          </w:p>
        </w:tc>
        <w:tc>
          <w:tcPr>
            <w:tcW w:w="272" w:type="pct"/>
            <w:tcBorders>
              <w:top w:val="single" w:sz="6" w:space="0" w:color="DEE2E6"/>
              <w:left w:val="single" w:sz="6" w:space="0" w:color="DEE2E6"/>
              <w:bottom w:val="single" w:sz="6" w:space="0" w:color="DEE2E6"/>
              <w:right w:val="single" w:sz="6" w:space="0" w:color="DEE2E6"/>
            </w:tcBorders>
            <w:shd w:val="clear" w:color="auto" w:fill="FFFFFF"/>
            <w:hideMark/>
          </w:tcPr>
          <w:p w14:paraId="5C0210BB" w14:textId="77777777" w:rsidR="001327F8" w:rsidRPr="00423E38" w:rsidRDefault="001327F8">
            <w:pPr>
              <w:rPr>
                <w:rFonts w:eastAsia="Times New Roman"/>
                <w:color w:val="212529"/>
                <w:szCs w:val="24"/>
              </w:rPr>
            </w:pPr>
          </w:p>
        </w:tc>
        <w:tc>
          <w:tcPr>
            <w:tcW w:w="321" w:type="pct"/>
            <w:tcBorders>
              <w:top w:val="single" w:sz="6" w:space="0" w:color="DEE2E6"/>
              <w:left w:val="single" w:sz="6" w:space="0" w:color="DEE2E6"/>
              <w:bottom w:val="single" w:sz="6" w:space="0" w:color="DEE2E6"/>
              <w:right w:val="single" w:sz="6" w:space="0" w:color="DEE2E6"/>
            </w:tcBorders>
            <w:shd w:val="clear" w:color="auto" w:fill="FFFFFF"/>
            <w:hideMark/>
          </w:tcPr>
          <w:p w14:paraId="5648B6AA"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240" w:type="pct"/>
            <w:tcBorders>
              <w:top w:val="single" w:sz="6" w:space="0" w:color="DEE2E6"/>
              <w:left w:val="single" w:sz="6" w:space="0" w:color="DEE2E6"/>
              <w:bottom w:val="single" w:sz="6" w:space="0" w:color="DEE2E6"/>
              <w:right w:val="single" w:sz="6" w:space="0" w:color="DEE2E6"/>
            </w:tcBorders>
            <w:shd w:val="clear" w:color="auto" w:fill="FFFFFF"/>
            <w:hideMark/>
          </w:tcPr>
          <w:p w14:paraId="3E9484B4" w14:textId="77777777" w:rsidR="001327F8" w:rsidRPr="00423E38" w:rsidRDefault="001327F8">
            <w:pPr>
              <w:rPr>
                <w:rFonts w:eastAsia="Times New Roman"/>
                <w:color w:val="212529"/>
                <w:szCs w:val="24"/>
              </w:rPr>
            </w:pPr>
          </w:p>
        </w:tc>
        <w:tc>
          <w:tcPr>
            <w:tcW w:w="401" w:type="pct"/>
            <w:tcBorders>
              <w:top w:val="single" w:sz="6" w:space="0" w:color="DEE2E6"/>
              <w:left w:val="single" w:sz="6" w:space="0" w:color="DEE2E6"/>
              <w:bottom w:val="single" w:sz="6" w:space="0" w:color="DEE2E6"/>
              <w:right w:val="single" w:sz="6" w:space="0" w:color="DEE2E6"/>
            </w:tcBorders>
            <w:shd w:val="clear" w:color="auto" w:fill="FFFFFF"/>
            <w:hideMark/>
          </w:tcPr>
          <w:p w14:paraId="62B3CB46" w14:textId="77777777" w:rsidR="001327F8" w:rsidRPr="00423E38" w:rsidRDefault="001327F8">
            <w:pPr>
              <w:rPr>
                <w:rFonts w:eastAsia="Times New Roman"/>
                <w:szCs w:val="24"/>
              </w:rPr>
            </w:pPr>
          </w:p>
        </w:tc>
        <w:tc>
          <w:tcPr>
            <w:tcW w:w="652" w:type="pct"/>
            <w:tcBorders>
              <w:top w:val="single" w:sz="6" w:space="0" w:color="DEE2E6"/>
              <w:left w:val="single" w:sz="6" w:space="0" w:color="DEE2E6"/>
              <w:bottom w:val="single" w:sz="6" w:space="0" w:color="DEE2E6"/>
              <w:right w:val="single" w:sz="6" w:space="0" w:color="DEE2E6"/>
            </w:tcBorders>
            <w:shd w:val="clear" w:color="auto" w:fill="FFFFFF"/>
            <w:hideMark/>
          </w:tcPr>
          <w:p w14:paraId="268A2D20" w14:textId="77777777" w:rsidR="001327F8" w:rsidRPr="00423E38" w:rsidRDefault="001327F8">
            <w:pPr>
              <w:rPr>
                <w:rFonts w:eastAsia="Times New Roman"/>
                <w:szCs w:val="24"/>
              </w:rPr>
            </w:pPr>
          </w:p>
        </w:tc>
        <w:tc>
          <w:tcPr>
            <w:tcW w:w="1164" w:type="pct"/>
            <w:tcBorders>
              <w:top w:val="single" w:sz="6" w:space="0" w:color="DEE2E6"/>
              <w:left w:val="single" w:sz="6" w:space="0" w:color="DEE2E6"/>
              <w:bottom w:val="single" w:sz="6" w:space="0" w:color="DEE2E6"/>
              <w:right w:val="single" w:sz="6" w:space="0" w:color="DEE2E6"/>
            </w:tcBorders>
            <w:shd w:val="clear" w:color="auto" w:fill="FFFFFF"/>
            <w:hideMark/>
          </w:tcPr>
          <w:p w14:paraId="1DF1DF4C" w14:textId="77777777" w:rsidR="001327F8" w:rsidRPr="00423E38" w:rsidRDefault="001327F8">
            <w:pPr>
              <w:rPr>
                <w:rFonts w:eastAsia="Times New Roman"/>
                <w:szCs w:val="24"/>
              </w:rPr>
            </w:pPr>
          </w:p>
        </w:tc>
      </w:tr>
      <w:tr w:rsidR="001327F8" w:rsidRPr="00423E38" w14:paraId="160D3F00" w14:textId="77777777" w:rsidTr="001327F8">
        <w:tc>
          <w:tcPr>
            <w:tcW w:w="1642" w:type="pct"/>
            <w:tcBorders>
              <w:top w:val="single" w:sz="6" w:space="0" w:color="DEE2E6"/>
              <w:left w:val="single" w:sz="6" w:space="0" w:color="DEE2E6"/>
              <w:bottom w:val="single" w:sz="6" w:space="0" w:color="DEE2E6"/>
              <w:right w:val="single" w:sz="6" w:space="0" w:color="DEE2E6"/>
            </w:tcBorders>
            <w:shd w:val="clear" w:color="auto" w:fill="FFFFFF"/>
            <w:hideMark/>
          </w:tcPr>
          <w:p w14:paraId="7D1020CA" w14:textId="77777777" w:rsidR="001327F8" w:rsidRPr="00423E38" w:rsidRDefault="001327F8">
            <w:pPr>
              <w:rPr>
                <w:rFonts w:eastAsia="Times New Roman"/>
                <w:color w:val="212529"/>
                <w:szCs w:val="24"/>
              </w:rPr>
            </w:pPr>
            <w:r w:rsidRPr="00423E38">
              <w:rPr>
                <w:rFonts w:eastAsia="Times New Roman"/>
                <w:color w:val="212529"/>
                <w:szCs w:val="24"/>
              </w:rPr>
              <w:t>Cardinal Health</w:t>
            </w:r>
          </w:p>
        </w:tc>
        <w:tc>
          <w:tcPr>
            <w:tcW w:w="308" w:type="pct"/>
            <w:tcBorders>
              <w:top w:val="single" w:sz="6" w:space="0" w:color="DEE2E6"/>
              <w:left w:val="single" w:sz="6" w:space="0" w:color="DEE2E6"/>
              <w:bottom w:val="single" w:sz="6" w:space="0" w:color="DEE2E6"/>
              <w:right w:val="single" w:sz="6" w:space="0" w:color="DEE2E6"/>
            </w:tcBorders>
            <w:shd w:val="clear" w:color="auto" w:fill="FFFFFF"/>
            <w:hideMark/>
          </w:tcPr>
          <w:p w14:paraId="6EC6D792" w14:textId="77777777" w:rsidR="001327F8" w:rsidRPr="00423E38" w:rsidRDefault="001327F8">
            <w:pPr>
              <w:rPr>
                <w:rFonts w:eastAsia="Times New Roman"/>
                <w:color w:val="212529"/>
                <w:szCs w:val="24"/>
              </w:rPr>
            </w:pPr>
            <w:r w:rsidRPr="00423E38">
              <w:rPr>
                <w:rFonts w:eastAsia="Times New Roman"/>
                <w:color w:val="212529"/>
                <w:szCs w:val="24"/>
              </w:rPr>
              <w:t>N95</w:t>
            </w:r>
          </w:p>
        </w:tc>
        <w:tc>
          <w:tcPr>
            <w:tcW w:w="272" w:type="pct"/>
            <w:tcBorders>
              <w:top w:val="single" w:sz="6" w:space="0" w:color="DEE2E6"/>
              <w:left w:val="single" w:sz="6" w:space="0" w:color="DEE2E6"/>
              <w:bottom w:val="single" w:sz="6" w:space="0" w:color="DEE2E6"/>
              <w:right w:val="single" w:sz="6" w:space="0" w:color="DEE2E6"/>
            </w:tcBorders>
            <w:shd w:val="clear" w:color="auto" w:fill="FFFFFF"/>
            <w:hideMark/>
          </w:tcPr>
          <w:p w14:paraId="5D48F559" w14:textId="77777777" w:rsidR="001327F8" w:rsidRPr="00423E38" w:rsidRDefault="001327F8">
            <w:pPr>
              <w:rPr>
                <w:rFonts w:eastAsia="Times New Roman"/>
                <w:color w:val="212529"/>
                <w:szCs w:val="24"/>
              </w:rPr>
            </w:pPr>
          </w:p>
        </w:tc>
        <w:tc>
          <w:tcPr>
            <w:tcW w:w="321" w:type="pct"/>
            <w:tcBorders>
              <w:top w:val="single" w:sz="6" w:space="0" w:color="DEE2E6"/>
              <w:left w:val="single" w:sz="6" w:space="0" w:color="DEE2E6"/>
              <w:bottom w:val="single" w:sz="6" w:space="0" w:color="DEE2E6"/>
              <w:right w:val="single" w:sz="6" w:space="0" w:color="DEE2E6"/>
            </w:tcBorders>
            <w:shd w:val="clear" w:color="auto" w:fill="FFFFFF"/>
            <w:hideMark/>
          </w:tcPr>
          <w:p w14:paraId="52F9342B" w14:textId="77777777" w:rsidR="001327F8" w:rsidRPr="00423E38" w:rsidRDefault="001327F8">
            <w:pPr>
              <w:rPr>
                <w:rFonts w:eastAsia="Times New Roman"/>
                <w:szCs w:val="24"/>
              </w:rPr>
            </w:pPr>
          </w:p>
        </w:tc>
        <w:tc>
          <w:tcPr>
            <w:tcW w:w="240" w:type="pct"/>
            <w:tcBorders>
              <w:top w:val="single" w:sz="6" w:space="0" w:color="DEE2E6"/>
              <w:left w:val="single" w:sz="6" w:space="0" w:color="DEE2E6"/>
              <w:bottom w:val="single" w:sz="6" w:space="0" w:color="DEE2E6"/>
              <w:right w:val="single" w:sz="6" w:space="0" w:color="DEE2E6"/>
            </w:tcBorders>
            <w:shd w:val="clear" w:color="auto" w:fill="FFFFFF"/>
            <w:hideMark/>
          </w:tcPr>
          <w:p w14:paraId="3D53317C" w14:textId="77777777" w:rsidR="001327F8" w:rsidRPr="00423E38" w:rsidRDefault="001327F8">
            <w:pPr>
              <w:rPr>
                <w:rFonts w:eastAsia="Times New Roman"/>
                <w:szCs w:val="24"/>
              </w:rPr>
            </w:pPr>
          </w:p>
        </w:tc>
        <w:tc>
          <w:tcPr>
            <w:tcW w:w="401" w:type="pct"/>
            <w:tcBorders>
              <w:top w:val="single" w:sz="6" w:space="0" w:color="DEE2E6"/>
              <w:left w:val="single" w:sz="6" w:space="0" w:color="DEE2E6"/>
              <w:bottom w:val="single" w:sz="6" w:space="0" w:color="DEE2E6"/>
              <w:right w:val="single" w:sz="6" w:space="0" w:color="DEE2E6"/>
            </w:tcBorders>
            <w:shd w:val="clear" w:color="auto" w:fill="FFFFFF"/>
            <w:hideMark/>
          </w:tcPr>
          <w:p w14:paraId="3B9E300C"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652" w:type="pct"/>
            <w:tcBorders>
              <w:top w:val="single" w:sz="6" w:space="0" w:color="DEE2E6"/>
              <w:left w:val="single" w:sz="6" w:space="0" w:color="DEE2E6"/>
              <w:bottom w:val="single" w:sz="6" w:space="0" w:color="DEE2E6"/>
              <w:right w:val="single" w:sz="6" w:space="0" w:color="DEE2E6"/>
            </w:tcBorders>
            <w:shd w:val="clear" w:color="auto" w:fill="FFFFFF"/>
            <w:hideMark/>
          </w:tcPr>
          <w:p w14:paraId="3EA61992" w14:textId="77777777" w:rsidR="001327F8" w:rsidRPr="00423E38" w:rsidRDefault="001327F8">
            <w:pPr>
              <w:rPr>
                <w:rFonts w:eastAsia="Times New Roman"/>
                <w:color w:val="212529"/>
                <w:szCs w:val="24"/>
              </w:rPr>
            </w:pPr>
          </w:p>
        </w:tc>
        <w:tc>
          <w:tcPr>
            <w:tcW w:w="1164" w:type="pct"/>
            <w:tcBorders>
              <w:top w:val="single" w:sz="6" w:space="0" w:color="DEE2E6"/>
              <w:left w:val="single" w:sz="6" w:space="0" w:color="DEE2E6"/>
              <w:bottom w:val="single" w:sz="6" w:space="0" w:color="DEE2E6"/>
              <w:right w:val="single" w:sz="6" w:space="0" w:color="DEE2E6"/>
            </w:tcBorders>
            <w:shd w:val="clear" w:color="auto" w:fill="FFFFFF"/>
            <w:hideMark/>
          </w:tcPr>
          <w:p w14:paraId="052FCE62" w14:textId="77777777" w:rsidR="001327F8" w:rsidRPr="00423E38" w:rsidRDefault="001327F8">
            <w:pPr>
              <w:rPr>
                <w:rFonts w:eastAsia="Times New Roman"/>
                <w:szCs w:val="24"/>
              </w:rPr>
            </w:pPr>
          </w:p>
        </w:tc>
      </w:tr>
      <w:tr w:rsidR="001327F8" w:rsidRPr="00423E38" w14:paraId="5C8D6FE7" w14:textId="77777777" w:rsidTr="001327F8">
        <w:tc>
          <w:tcPr>
            <w:tcW w:w="1642" w:type="pct"/>
            <w:tcBorders>
              <w:top w:val="single" w:sz="6" w:space="0" w:color="DEE2E6"/>
              <w:left w:val="single" w:sz="6" w:space="0" w:color="DEE2E6"/>
              <w:bottom w:val="single" w:sz="6" w:space="0" w:color="DEE2E6"/>
              <w:right w:val="single" w:sz="6" w:space="0" w:color="DEE2E6"/>
            </w:tcBorders>
            <w:shd w:val="clear" w:color="auto" w:fill="FFFFFF"/>
            <w:hideMark/>
          </w:tcPr>
          <w:p w14:paraId="15369BB9" w14:textId="77777777" w:rsidR="001327F8" w:rsidRPr="00423E38" w:rsidRDefault="001327F8">
            <w:pPr>
              <w:rPr>
                <w:rFonts w:eastAsia="Times New Roman"/>
                <w:color w:val="212529"/>
                <w:szCs w:val="24"/>
              </w:rPr>
            </w:pPr>
            <w:r w:rsidRPr="00423E38">
              <w:rPr>
                <w:rFonts w:eastAsia="Times New Roman"/>
                <w:color w:val="212529"/>
                <w:szCs w:val="24"/>
              </w:rPr>
              <w:t>Gerson 1730</w:t>
            </w:r>
          </w:p>
        </w:tc>
        <w:tc>
          <w:tcPr>
            <w:tcW w:w="308" w:type="pct"/>
            <w:tcBorders>
              <w:top w:val="single" w:sz="6" w:space="0" w:color="DEE2E6"/>
              <w:left w:val="single" w:sz="6" w:space="0" w:color="DEE2E6"/>
              <w:bottom w:val="single" w:sz="6" w:space="0" w:color="DEE2E6"/>
              <w:right w:val="single" w:sz="6" w:space="0" w:color="DEE2E6"/>
            </w:tcBorders>
            <w:shd w:val="clear" w:color="auto" w:fill="FFFFFF"/>
            <w:hideMark/>
          </w:tcPr>
          <w:p w14:paraId="6B00CEF0" w14:textId="77777777" w:rsidR="001327F8" w:rsidRPr="00423E38" w:rsidRDefault="001327F8">
            <w:pPr>
              <w:rPr>
                <w:rFonts w:eastAsia="Times New Roman"/>
                <w:color w:val="212529"/>
                <w:szCs w:val="24"/>
              </w:rPr>
            </w:pPr>
            <w:r w:rsidRPr="00423E38">
              <w:rPr>
                <w:rFonts w:eastAsia="Times New Roman"/>
                <w:color w:val="212529"/>
                <w:szCs w:val="24"/>
              </w:rPr>
              <w:t>N95</w:t>
            </w:r>
          </w:p>
        </w:tc>
        <w:tc>
          <w:tcPr>
            <w:tcW w:w="272" w:type="pct"/>
            <w:tcBorders>
              <w:top w:val="single" w:sz="6" w:space="0" w:color="DEE2E6"/>
              <w:left w:val="single" w:sz="6" w:space="0" w:color="DEE2E6"/>
              <w:bottom w:val="single" w:sz="6" w:space="0" w:color="DEE2E6"/>
              <w:right w:val="single" w:sz="6" w:space="0" w:color="DEE2E6"/>
            </w:tcBorders>
            <w:shd w:val="clear" w:color="auto" w:fill="FFFFFF"/>
            <w:hideMark/>
          </w:tcPr>
          <w:p w14:paraId="190FB903" w14:textId="77777777" w:rsidR="001327F8" w:rsidRPr="00423E38" w:rsidRDefault="001327F8">
            <w:pPr>
              <w:rPr>
                <w:rFonts w:eastAsia="Times New Roman"/>
                <w:color w:val="212529"/>
                <w:szCs w:val="24"/>
              </w:rPr>
            </w:pPr>
          </w:p>
        </w:tc>
        <w:tc>
          <w:tcPr>
            <w:tcW w:w="321" w:type="pct"/>
            <w:tcBorders>
              <w:top w:val="single" w:sz="6" w:space="0" w:color="DEE2E6"/>
              <w:left w:val="single" w:sz="6" w:space="0" w:color="DEE2E6"/>
              <w:bottom w:val="single" w:sz="6" w:space="0" w:color="DEE2E6"/>
              <w:right w:val="single" w:sz="6" w:space="0" w:color="DEE2E6"/>
            </w:tcBorders>
            <w:shd w:val="clear" w:color="auto" w:fill="FFFFFF"/>
            <w:hideMark/>
          </w:tcPr>
          <w:p w14:paraId="0B396A41"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240" w:type="pct"/>
            <w:tcBorders>
              <w:top w:val="single" w:sz="6" w:space="0" w:color="DEE2E6"/>
              <w:left w:val="single" w:sz="6" w:space="0" w:color="DEE2E6"/>
              <w:bottom w:val="single" w:sz="6" w:space="0" w:color="DEE2E6"/>
              <w:right w:val="single" w:sz="6" w:space="0" w:color="DEE2E6"/>
            </w:tcBorders>
            <w:shd w:val="clear" w:color="auto" w:fill="FFFFFF"/>
            <w:hideMark/>
          </w:tcPr>
          <w:p w14:paraId="34AE0200" w14:textId="77777777" w:rsidR="001327F8" w:rsidRPr="00423E38" w:rsidRDefault="001327F8">
            <w:pPr>
              <w:rPr>
                <w:rFonts w:eastAsia="Times New Roman"/>
                <w:color w:val="212529"/>
                <w:szCs w:val="24"/>
              </w:rPr>
            </w:pPr>
          </w:p>
        </w:tc>
        <w:tc>
          <w:tcPr>
            <w:tcW w:w="401" w:type="pct"/>
            <w:tcBorders>
              <w:top w:val="single" w:sz="6" w:space="0" w:color="DEE2E6"/>
              <w:left w:val="single" w:sz="6" w:space="0" w:color="DEE2E6"/>
              <w:bottom w:val="single" w:sz="6" w:space="0" w:color="DEE2E6"/>
              <w:right w:val="single" w:sz="6" w:space="0" w:color="DEE2E6"/>
            </w:tcBorders>
            <w:shd w:val="clear" w:color="auto" w:fill="FFFFFF"/>
            <w:hideMark/>
          </w:tcPr>
          <w:p w14:paraId="128F914B" w14:textId="77777777" w:rsidR="001327F8" w:rsidRPr="00423E38" w:rsidRDefault="001327F8">
            <w:pPr>
              <w:rPr>
                <w:rFonts w:eastAsia="Times New Roman"/>
                <w:szCs w:val="24"/>
              </w:rPr>
            </w:pPr>
          </w:p>
        </w:tc>
        <w:tc>
          <w:tcPr>
            <w:tcW w:w="652" w:type="pct"/>
            <w:tcBorders>
              <w:top w:val="single" w:sz="6" w:space="0" w:color="DEE2E6"/>
              <w:left w:val="single" w:sz="6" w:space="0" w:color="DEE2E6"/>
              <w:bottom w:val="single" w:sz="6" w:space="0" w:color="DEE2E6"/>
              <w:right w:val="single" w:sz="6" w:space="0" w:color="DEE2E6"/>
            </w:tcBorders>
            <w:shd w:val="clear" w:color="auto" w:fill="FFFFFF"/>
            <w:hideMark/>
          </w:tcPr>
          <w:p w14:paraId="28C5B52D" w14:textId="77777777" w:rsidR="001327F8" w:rsidRPr="00423E38" w:rsidRDefault="001327F8">
            <w:pPr>
              <w:rPr>
                <w:rFonts w:eastAsia="Times New Roman"/>
                <w:szCs w:val="24"/>
              </w:rPr>
            </w:pPr>
          </w:p>
        </w:tc>
        <w:tc>
          <w:tcPr>
            <w:tcW w:w="1164" w:type="pct"/>
            <w:tcBorders>
              <w:top w:val="single" w:sz="6" w:space="0" w:color="DEE2E6"/>
              <w:left w:val="single" w:sz="6" w:space="0" w:color="DEE2E6"/>
              <w:bottom w:val="single" w:sz="6" w:space="0" w:color="DEE2E6"/>
              <w:right w:val="single" w:sz="6" w:space="0" w:color="DEE2E6"/>
            </w:tcBorders>
            <w:shd w:val="clear" w:color="auto" w:fill="FFFFFF"/>
            <w:hideMark/>
          </w:tcPr>
          <w:p w14:paraId="43C44B66" w14:textId="77777777" w:rsidR="001327F8" w:rsidRPr="00423E38" w:rsidRDefault="001327F8">
            <w:pPr>
              <w:rPr>
                <w:rFonts w:eastAsia="Times New Roman"/>
                <w:szCs w:val="24"/>
              </w:rPr>
            </w:pPr>
          </w:p>
        </w:tc>
      </w:tr>
      <w:tr w:rsidR="001327F8" w:rsidRPr="00423E38" w14:paraId="4C00649A" w14:textId="77777777" w:rsidTr="001327F8">
        <w:tc>
          <w:tcPr>
            <w:tcW w:w="1642" w:type="pct"/>
            <w:tcBorders>
              <w:top w:val="single" w:sz="6" w:space="0" w:color="DEE2E6"/>
              <w:left w:val="single" w:sz="6" w:space="0" w:color="DEE2E6"/>
              <w:bottom w:val="single" w:sz="6" w:space="0" w:color="DEE2E6"/>
              <w:right w:val="single" w:sz="6" w:space="0" w:color="DEE2E6"/>
            </w:tcBorders>
            <w:shd w:val="clear" w:color="auto" w:fill="FFFFFF"/>
            <w:hideMark/>
          </w:tcPr>
          <w:p w14:paraId="390AE7AE" w14:textId="77777777" w:rsidR="001327F8" w:rsidRPr="00423E38" w:rsidRDefault="001327F8">
            <w:pPr>
              <w:rPr>
                <w:rFonts w:eastAsia="Times New Roman"/>
                <w:color w:val="212529"/>
                <w:szCs w:val="24"/>
              </w:rPr>
            </w:pPr>
            <w:r w:rsidRPr="00423E38">
              <w:rPr>
                <w:rFonts w:eastAsia="Times New Roman"/>
                <w:color w:val="212529"/>
                <w:szCs w:val="24"/>
              </w:rPr>
              <w:t>Kimberly Clark PFR-95</w:t>
            </w:r>
          </w:p>
        </w:tc>
        <w:tc>
          <w:tcPr>
            <w:tcW w:w="308" w:type="pct"/>
            <w:tcBorders>
              <w:top w:val="single" w:sz="6" w:space="0" w:color="DEE2E6"/>
              <w:left w:val="single" w:sz="6" w:space="0" w:color="DEE2E6"/>
              <w:bottom w:val="single" w:sz="6" w:space="0" w:color="DEE2E6"/>
              <w:right w:val="single" w:sz="6" w:space="0" w:color="DEE2E6"/>
            </w:tcBorders>
            <w:shd w:val="clear" w:color="auto" w:fill="FFFFFF"/>
            <w:hideMark/>
          </w:tcPr>
          <w:p w14:paraId="7266D43A" w14:textId="77777777" w:rsidR="001327F8" w:rsidRPr="00423E38" w:rsidRDefault="001327F8">
            <w:pPr>
              <w:rPr>
                <w:rFonts w:eastAsia="Times New Roman"/>
                <w:color w:val="212529"/>
                <w:szCs w:val="24"/>
              </w:rPr>
            </w:pPr>
            <w:r w:rsidRPr="00423E38">
              <w:rPr>
                <w:rFonts w:eastAsia="Times New Roman"/>
                <w:color w:val="212529"/>
                <w:szCs w:val="24"/>
              </w:rPr>
              <w:t>N95</w:t>
            </w:r>
          </w:p>
        </w:tc>
        <w:tc>
          <w:tcPr>
            <w:tcW w:w="272" w:type="pct"/>
            <w:tcBorders>
              <w:top w:val="single" w:sz="6" w:space="0" w:color="DEE2E6"/>
              <w:left w:val="single" w:sz="6" w:space="0" w:color="DEE2E6"/>
              <w:bottom w:val="single" w:sz="6" w:space="0" w:color="DEE2E6"/>
              <w:right w:val="single" w:sz="6" w:space="0" w:color="DEE2E6"/>
            </w:tcBorders>
            <w:shd w:val="clear" w:color="auto" w:fill="FFFFFF"/>
            <w:hideMark/>
          </w:tcPr>
          <w:p w14:paraId="6DE8A2FD"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321" w:type="pct"/>
            <w:tcBorders>
              <w:top w:val="single" w:sz="6" w:space="0" w:color="DEE2E6"/>
              <w:left w:val="single" w:sz="6" w:space="0" w:color="DEE2E6"/>
              <w:bottom w:val="single" w:sz="6" w:space="0" w:color="DEE2E6"/>
              <w:right w:val="single" w:sz="6" w:space="0" w:color="DEE2E6"/>
            </w:tcBorders>
            <w:shd w:val="clear" w:color="auto" w:fill="FFFFFF"/>
            <w:hideMark/>
          </w:tcPr>
          <w:p w14:paraId="10C1AFBC"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240" w:type="pct"/>
            <w:tcBorders>
              <w:top w:val="single" w:sz="6" w:space="0" w:color="DEE2E6"/>
              <w:left w:val="single" w:sz="6" w:space="0" w:color="DEE2E6"/>
              <w:bottom w:val="single" w:sz="6" w:space="0" w:color="DEE2E6"/>
              <w:right w:val="single" w:sz="6" w:space="0" w:color="DEE2E6"/>
            </w:tcBorders>
            <w:shd w:val="clear" w:color="auto" w:fill="FFFFFF"/>
            <w:hideMark/>
          </w:tcPr>
          <w:p w14:paraId="717F8175"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401" w:type="pct"/>
            <w:tcBorders>
              <w:top w:val="single" w:sz="6" w:space="0" w:color="DEE2E6"/>
              <w:left w:val="single" w:sz="6" w:space="0" w:color="DEE2E6"/>
              <w:bottom w:val="single" w:sz="6" w:space="0" w:color="DEE2E6"/>
              <w:right w:val="single" w:sz="6" w:space="0" w:color="DEE2E6"/>
            </w:tcBorders>
            <w:shd w:val="clear" w:color="auto" w:fill="FFFFFF"/>
            <w:hideMark/>
          </w:tcPr>
          <w:p w14:paraId="43964E41"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652" w:type="pct"/>
            <w:tcBorders>
              <w:top w:val="single" w:sz="6" w:space="0" w:color="DEE2E6"/>
              <w:left w:val="single" w:sz="6" w:space="0" w:color="DEE2E6"/>
              <w:bottom w:val="single" w:sz="6" w:space="0" w:color="DEE2E6"/>
              <w:right w:val="single" w:sz="6" w:space="0" w:color="DEE2E6"/>
            </w:tcBorders>
            <w:shd w:val="clear" w:color="auto" w:fill="FFFFFF"/>
            <w:hideMark/>
          </w:tcPr>
          <w:p w14:paraId="7844EB0D"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1164" w:type="pct"/>
            <w:tcBorders>
              <w:top w:val="single" w:sz="6" w:space="0" w:color="DEE2E6"/>
              <w:left w:val="single" w:sz="6" w:space="0" w:color="DEE2E6"/>
              <w:bottom w:val="single" w:sz="6" w:space="0" w:color="DEE2E6"/>
              <w:right w:val="single" w:sz="6" w:space="0" w:color="DEE2E6"/>
            </w:tcBorders>
            <w:shd w:val="clear" w:color="auto" w:fill="FFFFFF"/>
            <w:hideMark/>
          </w:tcPr>
          <w:p w14:paraId="06FA50F4" w14:textId="77777777" w:rsidR="001327F8" w:rsidRPr="00423E38" w:rsidRDefault="001327F8">
            <w:pPr>
              <w:rPr>
                <w:rFonts w:eastAsia="Times New Roman"/>
                <w:color w:val="212529"/>
                <w:szCs w:val="24"/>
              </w:rPr>
            </w:pPr>
            <w:r w:rsidRPr="00423E38">
              <w:rPr>
                <w:rFonts w:eastAsia="Times New Roman"/>
                <w:color w:val="212529"/>
                <w:szCs w:val="24"/>
              </w:rPr>
              <w:t>x</w:t>
            </w:r>
          </w:p>
        </w:tc>
      </w:tr>
      <w:tr w:rsidR="001327F8" w:rsidRPr="00423E38" w14:paraId="1D2D59CF" w14:textId="77777777" w:rsidTr="001327F8">
        <w:tc>
          <w:tcPr>
            <w:tcW w:w="1642" w:type="pct"/>
            <w:tcBorders>
              <w:top w:val="single" w:sz="6" w:space="0" w:color="DEE2E6"/>
              <w:left w:val="single" w:sz="6" w:space="0" w:color="DEE2E6"/>
              <w:bottom w:val="single" w:sz="6" w:space="0" w:color="DEE2E6"/>
              <w:right w:val="single" w:sz="6" w:space="0" w:color="DEE2E6"/>
            </w:tcBorders>
            <w:shd w:val="clear" w:color="auto" w:fill="FFFFFF"/>
            <w:hideMark/>
          </w:tcPr>
          <w:p w14:paraId="4620381E" w14:textId="77777777" w:rsidR="001327F8" w:rsidRPr="00423E38" w:rsidRDefault="001327F8">
            <w:pPr>
              <w:rPr>
                <w:rFonts w:eastAsia="Times New Roman"/>
                <w:color w:val="212529"/>
                <w:szCs w:val="24"/>
              </w:rPr>
            </w:pPr>
            <w:proofErr w:type="spellStart"/>
            <w:r w:rsidRPr="00423E38">
              <w:rPr>
                <w:rFonts w:eastAsia="Times New Roman"/>
                <w:color w:val="212529"/>
                <w:szCs w:val="24"/>
              </w:rPr>
              <w:t>Moldex</w:t>
            </w:r>
            <w:proofErr w:type="spellEnd"/>
            <w:r w:rsidRPr="00423E38">
              <w:rPr>
                <w:rFonts w:eastAsia="Times New Roman"/>
                <w:color w:val="212529"/>
                <w:szCs w:val="24"/>
              </w:rPr>
              <w:t xml:space="preserve"> 1512</w:t>
            </w:r>
          </w:p>
        </w:tc>
        <w:tc>
          <w:tcPr>
            <w:tcW w:w="308" w:type="pct"/>
            <w:tcBorders>
              <w:top w:val="single" w:sz="6" w:space="0" w:color="DEE2E6"/>
              <w:left w:val="single" w:sz="6" w:space="0" w:color="DEE2E6"/>
              <w:bottom w:val="single" w:sz="6" w:space="0" w:color="DEE2E6"/>
              <w:right w:val="single" w:sz="6" w:space="0" w:color="DEE2E6"/>
            </w:tcBorders>
            <w:shd w:val="clear" w:color="auto" w:fill="FFFFFF"/>
            <w:hideMark/>
          </w:tcPr>
          <w:p w14:paraId="5D15BE5F" w14:textId="77777777" w:rsidR="001327F8" w:rsidRPr="00423E38" w:rsidRDefault="001327F8">
            <w:pPr>
              <w:rPr>
                <w:rFonts w:eastAsia="Times New Roman"/>
                <w:color w:val="212529"/>
                <w:szCs w:val="24"/>
              </w:rPr>
            </w:pPr>
            <w:r w:rsidRPr="00423E38">
              <w:rPr>
                <w:rFonts w:eastAsia="Times New Roman"/>
                <w:color w:val="212529"/>
                <w:szCs w:val="24"/>
              </w:rPr>
              <w:t>N95</w:t>
            </w:r>
          </w:p>
        </w:tc>
        <w:tc>
          <w:tcPr>
            <w:tcW w:w="272" w:type="pct"/>
            <w:tcBorders>
              <w:top w:val="single" w:sz="6" w:space="0" w:color="DEE2E6"/>
              <w:left w:val="single" w:sz="6" w:space="0" w:color="DEE2E6"/>
              <w:bottom w:val="single" w:sz="6" w:space="0" w:color="DEE2E6"/>
              <w:right w:val="single" w:sz="6" w:space="0" w:color="DEE2E6"/>
            </w:tcBorders>
            <w:shd w:val="clear" w:color="auto" w:fill="FFFFFF"/>
            <w:hideMark/>
          </w:tcPr>
          <w:p w14:paraId="26353CCC" w14:textId="77777777" w:rsidR="001327F8" w:rsidRPr="00423E38" w:rsidRDefault="001327F8">
            <w:pPr>
              <w:rPr>
                <w:rFonts w:eastAsia="Times New Roman"/>
                <w:color w:val="212529"/>
                <w:szCs w:val="24"/>
              </w:rPr>
            </w:pPr>
          </w:p>
        </w:tc>
        <w:tc>
          <w:tcPr>
            <w:tcW w:w="321" w:type="pct"/>
            <w:tcBorders>
              <w:top w:val="single" w:sz="6" w:space="0" w:color="DEE2E6"/>
              <w:left w:val="single" w:sz="6" w:space="0" w:color="DEE2E6"/>
              <w:bottom w:val="single" w:sz="6" w:space="0" w:color="DEE2E6"/>
              <w:right w:val="single" w:sz="6" w:space="0" w:color="DEE2E6"/>
            </w:tcBorders>
            <w:shd w:val="clear" w:color="auto" w:fill="FFFFFF"/>
            <w:hideMark/>
          </w:tcPr>
          <w:p w14:paraId="636A225E"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240" w:type="pct"/>
            <w:tcBorders>
              <w:top w:val="single" w:sz="6" w:space="0" w:color="DEE2E6"/>
              <w:left w:val="single" w:sz="6" w:space="0" w:color="DEE2E6"/>
              <w:bottom w:val="single" w:sz="6" w:space="0" w:color="DEE2E6"/>
              <w:right w:val="single" w:sz="6" w:space="0" w:color="DEE2E6"/>
            </w:tcBorders>
            <w:shd w:val="clear" w:color="auto" w:fill="FFFFFF"/>
            <w:hideMark/>
          </w:tcPr>
          <w:p w14:paraId="79B55C31" w14:textId="77777777" w:rsidR="001327F8" w:rsidRPr="00423E38" w:rsidRDefault="001327F8">
            <w:pPr>
              <w:rPr>
                <w:rFonts w:eastAsia="Times New Roman"/>
                <w:color w:val="212529"/>
                <w:szCs w:val="24"/>
              </w:rPr>
            </w:pPr>
          </w:p>
        </w:tc>
        <w:tc>
          <w:tcPr>
            <w:tcW w:w="401" w:type="pct"/>
            <w:tcBorders>
              <w:top w:val="single" w:sz="6" w:space="0" w:color="DEE2E6"/>
              <w:left w:val="single" w:sz="6" w:space="0" w:color="DEE2E6"/>
              <w:bottom w:val="single" w:sz="6" w:space="0" w:color="DEE2E6"/>
              <w:right w:val="single" w:sz="6" w:space="0" w:color="DEE2E6"/>
            </w:tcBorders>
            <w:shd w:val="clear" w:color="auto" w:fill="FFFFFF"/>
            <w:hideMark/>
          </w:tcPr>
          <w:p w14:paraId="3D9EC128" w14:textId="77777777" w:rsidR="001327F8" w:rsidRPr="00423E38" w:rsidRDefault="001327F8">
            <w:pPr>
              <w:rPr>
                <w:rFonts w:eastAsia="Times New Roman"/>
                <w:szCs w:val="24"/>
              </w:rPr>
            </w:pPr>
          </w:p>
        </w:tc>
        <w:tc>
          <w:tcPr>
            <w:tcW w:w="652" w:type="pct"/>
            <w:tcBorders>
              <w:top w:val="single" w:sz="6" w:space="0" w:color="DEE2E6"/>
              <w:left w:val="single" w:sz="6" w:space="0" w:color="DEE2E6"/>
              <w:bottom w:val="single" w:sz="6" w:space="0" w:color="DEE2E6"/>
              <w:right w:val="single" w:sz="6" w:space="0" w:color="DEE2E6"/>
            </w:tcBorders>
            <w:shd w:val="clear" w:color="auto" w:fill="FFFFFF"/>
            <w:hideMark/>
          </w:tcPr>
          <w:p w14:paraId="0E64F107" w14:textId="77777777" w:rsidR="001327F8" w:rsidRPr="00423E38" w:rsidRDefault="001327F8">
            <w:pPr>
              <w:rPr>
                <w:rFonts w:eastAsia="Times New Roman"/>
                <w:szCs w:val="24"/>
              </w:rPr>
            </w:pPr>
          </w:p>
        </w:tc>
        <w:tc>
          <w:tcPr>
            <w:tcW w:w="1164" w:type="pct"/>
            <w:tcBorders>
              <w:top w:val="single" w:sz="6" w:space="0" w:color="DEE2E6"/>
              <w:left w:val="single" w:sz="6" w:space="0" w:color="DEE2E6"/>
              <w:bottom w:val="single" w:sz="6" w:space="0" w:color="DEE2E6"/>
              <w:right w:val="single" w:sz="6" w:space="0" w:color="DEE2E6"/>
            </w:tcBorders>
            <w:shd w:val="clear" w:color="auto" w:fill="FFFFFF"/>
            <w:hideMark/>
          </w:tcPr>
          <w:p w14:paraId="517F56AF" w14:textId="77777777" w:rsidR="001327F8" w:rsidRPr="00423E38" w:rsidRDefault="001327F8">
            <w:pPr>
              <w:rPr>
                <w:rFonts w:eastAsia="Times New Roman"/>
                <w:szCs w:val="24"/>
              </w:rPr>
            </w:pPr>
          </w:p>
        </w:tc>
      </w:tr>
      <w:tr w:rsidR="001327F8" w:rsidRPr="00423E38" w14:paraId="2D54B322" w14:textId="77777777" w:rsidTr="001327F8">
        <w:tc>
          <w:tcPr>
            <w:tcW w:w="1642" w:type="pct"/>
            <w:tcBorders>
              <w:top w:val="single" w:sz="6" w:space="0" w:color="DEE2E6"/>
              <w:left w:val="single" w:sz="6" w:space="0" w:color="DEE2E6"/>
              <w:bottom w:val="single" w:sz="6" w:space="0" w:color="DEE2E6"/>
              <w:right w:val="single" w:sz="6" w:space="0" w:color="DEE2E6"/>
            </w:tcBorders>
            <w:shd w:val="clear" w:color="auto" w:fill="FFFFFF"/>
            <w:hideMark/>
          </w:tcPr>
          <w:p w14:paraId="6FDB12B1" w14:textId="77777777" w:rsidR="001327F8" w:rsidRPr="00423E38" w:rsidRDefault="001327F8">
            <w:pPr>
              <w:rPr>
                <w:rFonts w:eastAsia="Times New Roman"/>
                <w:color w:val="212529"/>
                <w:szCs w:val="24"/>
              </w:rPr>
            </w:pPr>
            <w:proofErr w:type="spellStart"/>
            <w:r w:rsidRPr="00423E38">
              <w:rPr>
                <w:rFonts w:eastAsia="Times New Roman"/>
                <w:color w:val="212529"/>
                <w:szCs w:val="24"/>
              </w:rPr>
              <w:t>Moldex</w:t>
            </w:r>
            <w:proofErr w:type="spellEnd"/>
            <w:r w:rsidRPr="00423E38">
              <w:rPr>
                <w:rFonts w:eastAsia="Times New Roman"/>
                <w:color w:val="212529"/>
                <w:szCs w:val="24"/>
              </w:rPr>
              <w:t xml:space="preserve"> 1712</w:t>
            </w:r>
          </w:p>
        </w:tc>
        <w:tc>
          <w:tcPr>
            <w:tcW w:w="308" w:type="pct"/>
            <w:tcBorders>
              <w:top w:val="single" w:sz="6" w:space="0" w:color="DEE2E6"/>
              <w:left w:val="single" w:sz="6" w:space="0" w:color="DEE2E6"/>
              <w:bottom w:val="single" w:sz="6" w:space="0" w:color="DEE2E6"/>
              <w:right w:val="single" w:sz="6" w:space="0" w:color="DEE2E6"/>
            </w:tcBorders>
            <w:shd w:val="clear" w:color="auto" w:fill="FFFFFF"/>
            <w:hideMark/>
          </w:tcPr>
          <w:p w14:paraId="42690EDB" w14:textId="77777777" w:rsidR="001327F8" w:rsidRPr="00423E38" w:rsidRDefault="001327F8">
            <w:pPr>
              <w:rPr>
                <w:rFonts w:eastAsia="Times New Roman"/>
                <w:color w:val="212529"/>
                <w:szCs w:val="24"/>
              </w:rPr>
            </w:pPr>
            <w:r w:rsidRPr="00423E38">
              <w:rPr>
                <w:rFonts w:eastAsia="Times New Roman"/>
                <w:color w:val="212529"/>
                <w:szCs w:val="24"/>
              </w:rPr>
              <w:t>N95</w:t>
            </w:r>
          </w:p>
        </w:tc>
        <w:tc>
          <w:tcPr>
            <w:tcW w:w="272" w:type="pct"/>
            <w:tcBorders>
              <w:top w:val="single" w:sz="6" w:space="0" w:color="DEE2E6"/>
              <w:left w:val="single" w:sz="6" w:space="0" w:color="DEE2E6"/>
              <w:bottom w:val="single" w:sz="6" w:space="0" w:color="DEE2E6"/>
              <w:right w:val="single" w:sz="6" w:space="0" w:color="DEE2E6"/>
            </w:tcBorders>
            <w:shd w:val="clear" w:color="auto" w:fill="FFFFFF"/>
            <w:hideMark/>
          </w:tcPr>
          <w:p w14:paraId="536BB974" w14:textId="77777777" w:rsidR="001327F8" w:rsidRPr="00423E38" w:rsidRDefault="001327F8">
            <w:pPr>
              <w:rPr>
                <w:rFonts w:eastAsia="Times New Roman"/>
                <w:color w:val="212529"/>
                <w:szCs w:val="24"/>
              </w:rPr>
            </w:pPr>
          </w:p>
        </w:tc>
        <w:tc>
          <w:tcPr>
            <w:tcW w:w="321" w:type="pct"/>
            <w:tcBorders>
              <w:top w:val="single" w:sz="6" w:space="0" w:color="DEE2E6"/>
              <w:left w:val="single" w:sz="6" w:space="0" w:color="DEE2E6"/>
              <w:bottom w:val="single" w:sz="6" w:space="0" w:color="DEE2E6"/>
              <w:right w:val="single" w:sz="6" w:space="0" w:color="DEE2E6"/>
            </w:tcBorders>
            <w:shd w:val="clear" w:color="auto" w:fill="FFFFFF"/>
            <w:hideMark/>
          </w:tcPr>
          <w:p w14:paraId="66B6856F"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240" w:type="pct"/>
            <w:tcBorders>
              <w:top w:val="single" w:sz="6" w:space="0" w:color="DEE2E6"/>
              <w:left w:val="single" w:sz="6" w:space="0" w:color="DEE2E6"/>
              <w:bottom w:val="single" w:sz="6" w:space="0" w:color="DEE2E6"/>
              <w:right w:val="single" w:sz="6" w:space="0" w:color="DEE2E6"/>
            </w:tcBorders>
            <w:shd w:val="clear" w:color="auto" w:fill="FFFFFF"/>
            <w:hideMark/>
          </w:tcPr>
          <w:p w14:paraId="0329DB8E" w14:textId="77777777" w:rsidR="001327F8" w:rsidRPr="00423E38" w:rsidRDefault="001327F8">
            <w:pPr>
              <w:rPr>
                <w:rFonts w:eastAsia="Times New Roman"/>
                <w:color w:val="212529"/>
                <w:szCs w:val="24"/>
              </w:rPr>
            </w:pPr>
          </w:p>
        </w:tc>
        <w:tc>
          <w:tcPr>
            <w:tcW w:w="401" w:type="pct"/>
            <w:tcBorders>
              <w:top w:val="single" w:sz="6" w:space="0" w:color="DEE2E6"/>
              <w:left w:val="single" w:sz="6" w:space="0" w:color="DEE2E6"/>
              <w:bottom w:val="single" w:sz="6" w:space="0" w:color="DEE2E6"/>
              <w:right w:val="single" w:sz="6" w:space="0" w:color="DEE2E6"/>
            </w:tcBorders>
            <w:shd w:val="clear" w:color="auto" w:fill="FFFFFF"/>
            <w:hideMark/>
          </w:tcPr>
          <w:p w14:paraId="77D87D19" w14:textId="77777777" w:rsidR="001327F8" w:rsidRPr="00423E38" w:rsidRDefault="001327F8">
            <w:pPr>
              <w:rPr>
                <w:rFonts w:eastAsia="Times New Roman"/>
                <w:szCs w:val="24"/>
              </w:rPr>
            </w:pPr>
          </w:p>
        </w:tc>
        <w:tc>
          <w:tcPr>
            <w:tcW w:w="652" w:type="pct"/>
            <w:tcBorders>
              <w:top w:val="single" w:sz="6" w:space="0" w:color="DEE2E6"/>
              <w:left w:val="single" w:sz="6" w:space="0" w:color="DEE2E6"/>
              <w:bottom w:val="single" w:sz="6" w:space="0" w:color="DEE2E6"/>
              <w:right w:val="single" w:sz="6" w:space="0" w:color="DEE2E6"/>
            </w:tcBorders>
            <w:shd w:val="clear" w:color="auto" w:fill="FFFFFF"/>
            <w:hideMark/>
          </w:tcPr>
          <w:p w14:paraId="47440FDC" w14:textId="77777777" w:rsidR="001327F8" w:rsidRPr="00423E38" w:rsidRDefault="001327F8">
            <w:pPr>
              <w:rPr>
                <w:rFonts w:eastAsia="Times New Roman"/>
                <w:szCs w:val="24"/>
              </w:rPr>
            </w:pPr>
          </w:p>
        </w:tc>
        <w:tc>
          <w:tcPr>
            <w:tcW w:w="1164" w:type="pct"/>
            <w:tcBorders>
              <w:top w:val="single" w:sz="6" w:space="0" w:color="DEE2E6"/>
              <w:left w:val="single" w:sz="6" w:space="0" w:color="DEE2E6"/>
              <w:bottom w:val="single" w:sz="6" w:space="0" w:color="DEE2E6"/>
              <w:right w:val="single" w:sz="6" w:space="0" w:color="DEE2E6"/>
            </w:tcBorders>
            <w:shd w:val="clear" w:color="auto" w:fill="FFFFFF"/>
            <w:hideMark/>
          </w:tcPr>
          <w:p w14:paraId="19214B5B" w14:textId="77777777" w:rsidR="001327F8" w:rsidRPr="00423E38" w:rsidRDefault="001327F8">
            <w:pPr>
              <w:rPr>
                <w:rFonts w:eastAsia="Times New Roman"/>
                <w:szCs w:val="24"/>
              </w:rPr>
            </w:pPr>
          </w:p>
        </w:tc>
      </w:tr>
      <w:tr w:rsidR="001327F8" w:rsidRPr="00423E38" w14:paraId="71FC305B" w14:textId="77777777" w:rsidTr="001327F8">
        <w:tc>
          <w:tcPr>
            <w:tcW w:w="1642" w:type="pct"/>
            <w:tcBorders>
              <w:top w:val="single" w:sz="6" w:space="0" w:color="DEE2E6"/>
              <w:left w:val="single" w:sz="6" w:space="0" w:color="DEE2E6"/>
              <w:bottom w:val="single" w:sz="6" w:space="0" w:color="DEE2E6"/>
              <w:right w:val="single" w:sz="6" w:space="0" w:color="DEE2E6"/>
            </w:tcBorders>
            <w:shd w:val="clear" w:color="auto" w:fill="FFFFFF"/>
            <w:hideMark/>
          </w:tcPr>
          <w:p w14:paraId="2568E75C" w14:textId="77777777" w:rsidR="001327F8" w:rsidRPr="00423E38" w:rsidRDefault="001327F8">
            <w:pPr>
              <w:rPr>
                <w:rFonts w:eastAsia="Times New Roman"/>
                <w:color w:val="212529"/>
                <w:szCs w:val="24"/>
              </w:rPr>
            </w:pPr>
            <w:proofErr w:type="spellStart"/>
            <w:r w:rsidRPr="00423E38">
              <w:rPr>
                <w:rFonts w:eastAsia="Times New Roman"/>
                <w:color w:val="212529"/>
                <w:szCs w:val="24"/>
              </w:rPr>
              <w:t>Moldex</w:t>
            </w:r>
            <w:proofErr w:type="spellEnd"/>
            <w:r w:rsidRPr="00423E38">
              <w:rPr>
                <w:rFonts w:eastAsia="Times New Roman"/>
                <w:color w:val="212529"/>
                <w:szCs w:val="24"/>
              </w:rPr>
              <w:t xml:space="preserve"> 2200</w:t>
            </w:r>
          </w:p>
        </w:tc>
        <w:tc>
          <w:tcPr>
            <w:tcW w:w="308" w:type="pct"/>
            <w:tcBorders>
              <w:top w:val="single" w:sz="6" w:space="0" w:color="DEE2E6"/>
              <w:left w:val="single" w:sz="6" w:space="0" w:color="DEE2E6"/>
              <w:bottom w:val="single" w:sz="6" w:space="0" w:color="DEE2E6"/>
              <w:right w:val="single" w:sz="6" w:space="0" w:color="DEE2E6"/>
            </w:tcBorders>
            <w:shd w:val="clear" w:color="auto" w:fill="FFFFFF"/>
            <w:hideMark/>
          </w:tcPr>
          <w:p w14:paraId="44807D41" w14:textId="77777777" w:rsidR="001327F8" w:rsidRPr="00423E38" w:rsidRDefault="001327F8">
            <w:pPr>
              <w:rPr>
                <w:rFonts w:eastAsia="Times New Roman"/>
                <w:color w:val="212529"/>
                <w:szCs w:val="24"/>
              </w:rPr>
            </w:pPr>
            <w:r w:rsidRPr="00423E38">
              <w:rPr>
                <w:rFonts w:eastAsia="Times New Roman"/>
                <w:color w:val="212529"/>
                <w:szCs w:val="24"/>
              </w:rPr>
              <w:t>N95</w:t>
            </w:r>
          </w:p>
        </w:tc>
        <w:tc>
          <w:tcPr>
            <w:tcW w:w="272" w:type="pct"/>
            <w:tcBorders>
              <w:top w:val="single" w:sz="6" w:space="0" w:color="DEE2E6"/>
              <w:left w:val="single" w:sz="6" w:space="0" w:color="DEE2E6"/>
              <w:bottom w:val="single" w:sz="6" w:space="0" w:color="DEE2E6"/>
              <w:right w:val="single" w:sz="6" w:space="0" w:color="DEE2E6"/>
            </w:tcBorders>
            <w:shd w:val="clear" w:color="auto" w:fill="FFFFFF"/>
            <w:hideMark/>
          </w:tcPr>
          <w:p w14:paraId="1051EF5F"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321" w:type="pct"/>
            <w:tcBorders>
              <w:top w:val="single" w:sz="6" w:space="0" w:color="DEE2E6"/>
              <w:left w:val="single" w:sz="6" w:space="0" w:color="DEE2E6"/>
              <w:bottom w:val="single" w:sz="6" w:space="0" w:color="DEE2E6"/>
              <w:right w:val="single" w:sz="6" w:space="0" w:color="DEE2E6"/>
            </w:tcBorders>
            <w:shd w:val="clear" w:color="auto" w:fill="FFFFFF"/>
            <w:hideMark/>
          </w:tcPr>
          <w:p w14:paraId="3258D14D"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240" w:type="pct"/>
            <w:tcBorders>
              <w:top w:val="single" w:sz="6" w:space="0" w:color="DEE2E6"/>
              <w:left w:val="single" w:sz="6" w:space="0" w:color="DEE2E6"/>
              <w:bottom w:val="single" w:sz="6" w:space="0" w:color="DEE2E6"/>
              <w:right w:val="single" w:sz="6" w:space="0" w:color="DEE2E6"/>
            </w:tcBorders>
            <w:shd w:val="clear" w:color="auto" w:fill="FFFFFF"/>
            <w:hideMark/>
          </w:tcPr>
          <w:p w14:paraId="14623CE2"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401" w:type="pct"/>
            <w:tcBorders>
              <w:top w:val="single" w:sz="6" w:space="0" w:color="DEE2E6"/>
              <w:left w:val="single" w:sz="6" w:space="0" w:color="DEE2E6"/>
              <w:bottom w:val="single" w:sz="6" w:space="0" w:color="DEE2E6"/>
              <w:right w:val="single" w:sz="6" w:space="0" w:color="DEE2E6"/>
            </w:tcBorders>
            <w:shd w:val="clear" w:color="auto" w:fill="FFFFFF"/>
            <w:hideMark/>
          </w:tcPr>
          <w:p w14:paraId="17C66FA3"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652" w:type="pct"/>
            <w:tcBorders>
              <w:top w:val="single" w:sz="6" w:space="0" w:color="DEE2E6"/>
              <w:left w:val="single" w:sz="6" w:space="0" w:color="DEE2E6"/>
              <w:bottom w:val="single" w:sz="6" w:space="0" w:color="DEE2E6"/>
              <w:right w:val="single" w:sz="6" w:space="0" w:color="DEE2E6"/>
            </w:tcBorders>
            <w:shd w:val="clear" w:color="auto" w:fill="FFFFFF"/>
            <w:hideMark/>
          </w:tcPr>
          <w:p w14:paraId="32B58945"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1164" w:type="pct"/>
            <w:tcBorders>
              <w:top w:val="single" w:sz="6" w:space="0" w:color="DEE2E6"/>
              <w:left w:val="single" w:sz="6" w:space="0" w:color="DEE2E6"/>
              <w:bottom w:val="single" w:sz="6" w:space="0" w:color="DEE2E6"/>
              <w:right w:val="single" w:sz="6" w:space="0" w:color="DEE2E6"/>
            </w:tcBorders>
            <w:shd w:val="clear" w:color="auto" w:fill="FFFFFF"/>
            <w:hideMark/>
          </w:tcPr>
          <w:p w14:paraId="795FF9B9" w14:textId="77777777" w:rsidR="001327F8" w:rsidRPr="00423E38" w:rsidRDefault="001327F8">
            <w:pPr>
              <w:rPr>
                <w:rFonts w:eastAsia="Times New Roman"/>
                <w:color w:val="212529"/>
                <w:szCs w:val="24"/>
              </w:rPr>
            </w:pPr>
          </w:p>
        </w:tc>
      </w:tr>
      <w:tr w:rsidR="001327F8" w:rsidRPr="00423E38" w14:paraId="42E66D2E" w14:textId="77777777" w:rsidTr="001327F8">
        <w:tc>
          <w:tcPr>
            <w:tcW w:w="1642" w:type="pct"/>
            <w:tcBorders>
              <w:top w:val="single" w:sz="6" w:space="0" w:color="DEE2E6"/>
              <w:left w:val="single" w:sz="6" w:space="0" w:color="DEE2E6"/>
              <w:bottom w:val="single" w:sz="6" w:space="0" w:color="DEE2E6"/>
              <w:right w:val="single" w:sz="6" w:space="0" w:color="DEE2E6"/>
            </w:tcBorders>
            <w:shd w:val="clear" w:color="auto" w:fill="FFFFFF"/>
            <w:hideMark/>
          </w:tcPr>
          <w:p w14:paraId="72D80087" w14:textId="77777777" w:rsidR="001327F8" w:rsidRPr="00423E38" w:rsidRDefault="001327F8">
            <w:pPr>
              <w:rPr>
                <w:rFonts w:eastAsia="Times New Roman"/>
                <w:color w:val="212529"/>
                <w:szCs w:val="24"/>
              </w:rPr>
            </w:pPr>
            <w:proofErr w:type="spellStart"/>
            <w:r w:rsidRPr="00423E38">
              <w:rPr>
                <w:rFonts w:eastAsia="Times New Roman"/>
                <w:color w:val="212529"/>
                <w:szCs w:val="24"/>
              </w:rPr>
              <w:t>Moldex</w:t>
            </w:r>
            <w:proofErr w:type="spellEnd"/>
            <w:r w:rsidRPr="00423E38">
              <w:rPr>
                <w:rFonts w:eastAsia="Times New Roman"/>
                <w:color w:val="212529"/>
                <w:szCs w:val="24"/>
              </w:rPr>
              <w:t xml:space="preserve"> 2201</w:t>
            </w:r>
          </w:p>
        </w:tc>
        <w:tc>
          <w:tcPr>
            <w:tcW w:w="308" w:type="pct"/>
            <w:tcBorders>
              <w:top w:val="single" w:sz="6" w:space="0" w:color="DEE2E6"/>
              <w:left w:val="single" w:sz="6" w:space="0" w:color="DEE2E6"/>
              <w:bottom w:val="single" w:sz="6" w:space="0" w:color="DEE2E6"/>
              <w:right w:val="single" w:sz="6" w:space="0" w:color="DEE2E6"/>
            </w:tcBorders>
            <w:shd w:val="clear" w:color="auto" w:fill="FFFFFF"/>
            <w:hideMark/>
          </w:tcPr>
          <w:p w14:paraId="6399236B" w14:textId="77777777" w:rsidR="001327F8" w:rsidRPr="00423E38" w:rsidRDefault="001327F8">
            <w:pPr>
              <w:rPr>
                <w:rFonts w:eastAsia="Times New Roman"/>
                <w:color w:val="212529"/>
                <w:szCs w:val="24"/>
              </w:rPr>
            </w:pPr>
            <w:r w:rsidRPr="00423E38">
              <w:rPr>
                <w:rFonts w:eastAsia="Times New Roman"/>
                <w:color w:val="212529"/>
                <w:szCs w:val="24"/>
              </w:rPr>
              <w:t>N95</w:t>
            </w:r>
          </w:p>
        </w:tc>
        <w:tc>
          <w:tcPr>
            <w:tcW w:w="272" w:type="pct"/>
            <w:tcBorders>
              <w:top w:val="single" w:sz="6" w:space="0" w:color="DEE2E6"/>
              <w:left w:val="single" w:sz="6" w:space="0" w:color="DEE2E6"/>
              <w:bottom w:val="single" w:sz="6" w:space="0" w:color="DEE2E6"/>
              <w:right w:val="single" w:sz="6" w:space="0" w:color="DEE2E6"/>
            </w:tcBorders>
            <w:shd w:val="clear" w:color="auto" w:fill="FFFFFF"/>
            <w:hideMark/>
          </w:tcPr>
          <w:p w14:paraId="04F09AC3"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321" w:type="pct"/>
            <w:tcBorders>
              <w:top w:val="single" w:sz="6" w:space="0" w:color="DEE2E6"/>
              <w:left w:val="single" w:sz="6" w:space="0" w:color="DEE2E6"/>
              <w:bottom w:val="single" w:sz="6" w:space="0" w:color="DEE2E6"/>
              <w:right w:val="single" w:sz="6" w:space="0" w:color="DEE2E6"/>
            </w:tcBorders>
            <w:shd w:val="clear" w:color="auto" w:fill="FFFFFF"/>
            <w:hideMark/>
          </w:tcPr>
          <w:p w14:paraId="1D6DEAFB"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240" w:type="pct"/>
            <w:tcBorders>
              <w:top w:val="single" w:sz="6" w:space="0" w:color="DEE2E6"/>
              <w:left w:val="single" w:sz="6" w:space="0" w:color="DEE2E6"/>
              <w:bottom w:val="single" w:sz="6" w:space="0" w:color="DEE2E6"/>
              <w:right w:val="single" w:sz="6" w:space="0" w:color="DEE2E6"/>
            </w:tcBorders>
            <w:shd w:val="clear" w:color="auto" w:fill="FFFFFF"/>
            <w:hideMark/>
          </w:tcPr>
          <w:p w14:paraId="1CDC653E"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401" w:type="pct"/>
            <w:tcBorders>
              <w:top w:val="single" w:sz="6" w:space="0" w:color="DEE2E6"/>
              <w:left w:val="single" w:sz="6" w:space="0" w:color="DEE2E6"/>
              <w:bottom w:val="single" w:sz="6" w:space="0" w:color="DEE2E6"/>
              <w:right w:val="single" w:sz="6" w:space="0" w:color="DEE2E6"/>
            </w:tcBorders>
            <w:shd w:val="clear" w:color="auto" w:fill="FFFFFF"/>
            <w:hideMark/>
          </w:tcPr>
          <w:p w14:paraId="4E24CEFE"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652" w:type="pct"/>
            <w:tcBorders>
              <w:top w:val="single" w:sz="6" w:space="0" w:color="DEE2E6"/>
              <w:left w:val="single" w:sz="6" w:space="0" w:color="DEE2E6"/>
              <w:bottom w:val="single" w:sz="6" w:space="0" w:color="DEE2E6"/>
              <w:right w:val="single" w:sz="6" w:space="0" w:color="DEE2E6"/>
            </w:tcBorders>
            <w:shd w:val="clear" w:color="auto" w:fill="FFFFFF"/>
            <w:hideMark/>
          </w:tcPr>
          <w:p w14:paraId="7525CD72"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1164" w:type="pct"/>
            <w:tcBorders>
              <w:top w:val="single" w:sz="6" w:space="0" w:color="DEE2E6"/>
              <w:left w:val="single" w:sz="6" w:space="0" w:color="DEE2E6"/>
              <w:bottom w:val="single" w:sz="6" w:space="0" w:color="DEE2E6"/>
              <w:right w:val="single" w:sz="6" w:space="0" w:color="DEE2E6"/>
            </w:tcBorders>
            <w:shd w:val="clear" w:color="auto" w:fill="FFFFFF"/>
            <w:hideMark/>
          </w:tcPr>
          <w:p w14:paraId="46479330" w14:textId="77777777" w:rsidR="001327F8" w:rsidRPr="00423E38" w:rsidRDefault="001327F8">
            <w:pPr>
              <w:rPr>
                <w:rFonts w:eastAsia="Times New Roman"/>
                <w:color w:val="212529"/>
                <w:szCs w:val="24"/>
              </w:rPr>
            </w:pPr>
            <w:r w:rsidRPr="00423E38">
              <w:rPr>
                <w:rFonts w:eastAsia="Times New Roman"/>
                <w:color w:val="212529"/>
                <w:szCs w:val="24"/>
              </w:rPr>
              <w:t>x</w:t>
            </w:r>
          </w:p>
        </w:tc>
      </w:tr>
      <w:tr w:rsidR="001327F8" w:rsidRPr="00423E38" w14:paraId="1522352B" w14:textId="77777777" w:rsidTr="001327F8">
        <w:tc>
          <w:tcPr>
            <w:tcW w:w="1642" w:type="pct"/>
            <w:tcBorders>
              <w:top w:val="single" w:sz="6" w:space="0" w:color="DEE2E6"/>
              <w:left w:val="single" w:sz="6" w:space="0" w:color="DEE2E6"/>
              <w:bottom w:val="single" w:sz="6" w:space="0" w:color="DEE2E6"/>
              <w:right w:val="single" w:sz="6" w:space="0" w:color="DEE2E6"/>
            </w:tcBorders>
            <w:shd w:val="clear" w:color="auto" w:fill="FFFFFF"/>
            <w:hideMark/>
          </w:tcPr>
          <w:p w14:paraId="1CF76843" w14:textId="77777777" w:rsidR="001327F8" w:rsidRPr="00423E38" w:rsidRDefault="001327F8">
            <w:pPr>
              <w:rPr>
                <w:rFonts w:eastAsia="Times New Roman"/>
                <w:color w:val="212529"/>
                <w:szCs w:val="24"/>
              </w:rPr>
            </w:pPr>
            <w:r w:rsidRPr="00423E38">
              <w:rPr>
                <w:rFonts w:eastAsia="Times New Roman"/>
                <w:color w:val="212529"/>
                <w:szCs w:val="24"/>
              </w:rPr>
              <w:t>Precept 65-3395</w:t>
            </w:r>
          </w:p>
        </w:tc>
        <w:tc>
          <w:tcPr>
            <w:tcW w:w="308" w:type="pct"/>
            <w:tcBorders>
              <w:top w:val="single" w:sz="6" w:space="0" w:color="DEE2E6"/>
              <w:left w:val="single" w:sz="6" w:space="0" w:color="DEE2E6"/>
              <w:bottom w:val="single" w:sz="6" w:space="0" w:color="DEE2E6"/>
              <w:right w:val="single" w:sz="6" w:space="0" w:color="DEE2E6"/>
            </w:tcBorders>
            <w:shd w:val="clear" w:color="auto" w:fill="FFFFFF"/>
            <w:hideMark/>
          </w:tcPr>
          <w:p w14:paraId="5A67910E" w14:textId="77777777" w:rsidR="001327F8" w:rsidRPr="00423E38" w:rsidRDefault="001327F8">
            <w:pPr>
              <w:rPr>
                <w:rFonts w:eastAsia="Times New Roman"/>
                <w:color w:val="212529"/>
                <w:szCs w:val="24"/>
              </w:rPr>
            </w:pPr>
            <w:r w:rsidRPr="00423E38">
              <w:rPr>
                <w:rFonts w:eastAsia="Times New Roman"/>
                <w:color w:val="212529"/>
                <w:szCs w:val="24"/>
              </w:rPr>
              <w:t>N95</w:t>
            </w:r>
          </w:p>
        </w:tc>
        <w:tc>
          <w:tcPr>
            <w:tcW w:w="272" w:type="pct"/>
            <w:tcBorders>
              <w:top w:val="single" w:sz="6" w:space="0" w:color="DEE2E6"/>
              <w:left w:val="single" w:sz="6" w:space="0" w:color="DEE2E6"/>
              <w:bottom w:val="single" w:sz="6" w:space="0" w:color="DEE2E6"/>
              <w:right w:val="single" w:sz="6" w:space="0" w:color="DEE2E6"/>
            </w:tcBorders>
            <w:shd w:val="clear" w:color="auto" w:fill="FFFFFF"/>
            <w:hideMark/>
          </w:tcPr>
          <w:p w14:paraId="5234A133" w14:textId="77777777" w:rsidR="001327F8" w:rsidRPr="00423E38" w:rsidRDefault="001327F8">
            <w:pPr>
              <w:rPr>
                <w:rFonts w:eastAsia="Times New Roman"/>
                <w:color w:val="212529"/>
                <w:szCs w:val="24"/>
              </w:rPr>
            </w:pPr>
          </w:p>
        </w:tc>
        <w:tc>
          <w:tcPr>
            <w:tcW w:w="321" w:type="pct"/>
            <w:tcBorders>
              <w:top w:val="single" w:sz="6" w:space="0" w:color="DEE2E6"/>
              <w:left w:val="single" w:sz="6" w:space="0" w:color="DEE2E6"/>
              <w:bottom w:val="single" w:sz="6" w:space="0" w:color="DEE2E6"/>
              <w:right w:val="single" w:sz="6" w:space="0" w:color="DEE2E6"/>
            </w:tcBorders>
            <w:shd w:val="clear" w:color="auto" w:fill="FFFFFF"/>
            <w:hideMark/>
          </w:tcPr>
          <w:p w14:paraId="4818F692"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240" w:type="pct"/>
            <w:tcBorders>
              <w:top w:val="single" w:sz="6" w:space="0" w:color="DEE2E6"/>
              <w:left w:val="single" w:sz="6" w:space="0" w:color="DEE2E6"/>
              <w:bottom w:val="single" w:sz="6" w:space="0" w:color="DEE2E6"/>
              <w:right w:val="single" w:sz="6" w:space="0" w:color="DEE2E6"/>
            </w:tcBorders>
            <w:shd w:val="clear" w:color="auto" w:fill="FFFFFF"/>
            <w:hideMark/>
          </w:tcPr>
          <w:p w14:paraId="00B81F1A" w14:textId="77777777" w:rsidR="001327F8" w:rsidRPr="00423E38" w:rsidRDefault="001327F8">
            <w:pPr>
              <w:rPr>
                <w:rFonts w:eastAsia="Times New Roman"/>
                <w:color w:val="212529"/>
                <w:szCs w:val="24"/>
              </w:rPr>
            </w:pPr>
          </w:p>
        </w:tc>
        <w:tc>
          <w:tcPr>
            <w:tcW w:w="401" w:type="pct"/>
            <w:tcBorders>
              <w:top w:val="single" w:sz="6" w:space="0" w:color="DEE2E6"/>
              <w:left w:val="single" w:sz="6" w:space="0" w:color="DEE2E6"/>
              <w:bottom w:val="single" w:sz="6" w:space="0" w:color="DEE2E6"/>
              <w:right w:val="single" w:sz="6" w:space="0" w:color="DEE2E6"/>
            </w:tcBorders>
            <w:shd w:val="clear" w:color="auto" w:fill="FFFFFF"/>
            <w:hideMark/>
          </w:tcPr>
          <w:p w14:paraId="328DD6AD" w14:textId="77777777" w:rsidR="001327F8" w:rsidRPr="00423E38" w:rsidRDefault="001327F8">
            <w:pPr>
              <w:rPr>
                <w:rFonts w:eastAsia="Times New Roman"/>
                <w:szCs w:val="24"/>
              </w:rPr>
            </w:pPr>
          </w:p>
        </w:tc>
        <w:tc>
          <w:tcPr>
            <w:tcW w:w="652" w:type="pct"/>
            <w:tcBorders>
              <w:top w:val="single" w:sz="6" w:space="0" w:color="DEE2E6"/>
              <w:left w:val="single" w:sz="6" w:space="0" w:color="DEE2E6"/>
              <w:bottom w:val="single" w:sz="6" w:space="0" w:color="DEE2E6"/>
              <w:right w:val="single" w:sz="6" w:space="0" w:color="DEE2E6"/>
            </w:tcBorders>
            <w:shd w:val="clear" w:color="auto" w:fill="FFFFFF"/>
            <w:hideMark/>
          </w:tcPr>
          <w:p w14:paraId="06718777" w14:textId="77777777" w:rsidR="001327F8" w:rsidRPr="00423E38" w:rsidRDefault="001327F8">
            <w:pPr>
              <w:rPr>
                <w:rFonts w:eastAsia="Times New Roman"/>
                <w:szCs w:val="24"/>
              </w:rPr>
            </w:pPr>
          </w:p>
        </w:tc>
        <w:tc>
          <w:tcPr>
            <w:tcW w:w="1164" w:type="pct"/>
            <w:tcBorders>
              <w:top w:val="single" w:sz="6" w:space="0" w:color="DEE2E6"/>
              <w:left w:val="single" w:sz="6" w:space="0" w:color="DEE2E6"/>
              <w:bottom w:val="single" w:sz="6" w:space="0" w:color="DEE2E6"/>
              <w:right w:val="single" w:sz="6" w:space="0" w:color="DEE2E6"/>
            </w:tcBorders>
            <w:shd w:val="clear" w:color="auto" w:fill="FFFFFF"/>
            <w:hideMark/>
          </w:tcPr>
          <w:p w14:paraId="4C668C53" w14:textId="77777777" w:rsidR="001327F8" w:rsidRPr="00423E38" w:rsidRDefault="001327F8">
            <w:pPr>
              <w:rPr>
                <w:rFonts w:eastAsia="Times New Roman"/>
                <w:szCs w:val="24"/>
              </w:rPr>
            </w:pPr>
          </w:p>
        </w:tc>
      </w:tr>
      <w:tr w:rsidR="001327F8" w:rsidRPr="00423E38" w14:paraId="05F27D13" w14:textId="77777777" w:rsidTr="001327F8">
        <w:tc>
          <w:tcPr>
            <w:tcW w:w="1642" w:type="pct"/>
            <w:tcBorders>
              <w:top w:val="single" w:sz="6" w:space="0" w:color="DEE2E6"/>
              <w:left w:val="single" w:sz="6" w:space="0" w:color="DEE2E6"/>
              <w:bottom w:val="single" w:sz="6" w:space="0" w:color="DEE2E6"/>
              <w:right w:val="single" w:sz="6" w:space="0" w:color="DEE2E6"/>
            </w:tcBorders>
            <w:shd w:val="clear" w:color="auto" w:fill="FFFFFF"/>
            <w:hideMark/>
          </w:tcPr>
          <w:p w14:paraId="5C5E68B8" w14:textId="77777777" w:rsidR="001327F8" w:rsidRPr="00423E38" w:rsidRDefault="001327F8">
            <w:pPr>
              <w:rPr>
                <w:rFonts w:eastAsia="Times New Roman"/>
                <w:color w:val="212529"/>
                <w:szCs w:val="24"/>
              </w:rPr>
            </w:pPr>
            <w:r w:rsidRPr="00423E38">
              <w:rPr>
                <w:rFonts w:eastAsia="Times New Roman"/>
                <w:color w:val="212529"/>
                <w:szCs w:val="24"/>
              </w:rPr>
              <w:t>Prestige Ameritech RP88020</w:t>
            </w:r>
          </w:p>
        </w:tc>
        <w:tc>
          <w:tcPr>
            <w:tcW w:w="308" w:type="pct"/>
            <w:tcBorders>
              <w:top w:val="single" w:sz="6" w:space="0" w:color="DEE2E6"/>
              <w:left w:val="single" w:sz="6" w:space="0" w:color="DEE2E6"/>
              <w:bottom w:val="single" w:sz="6" w:space="0" w:color="DEE2E6"/>
              <w:right w:val="single" w:sz="6" w:space="0" w:color="DEE2E6"/>
            </w:tcBorders>
            <w:shd w:val="clear" w:color="auto" w:fill="FFFFFF"/>
            <w:hideMark/>
          </w:tcPr>
          <w:p w14:paraId="2CE43A3B" w14:textId="77777777" w:rsidR="001327F8" w:rsidRPr="00423E38" w:rsidRDefault="001327F8">
            <w:pPr>
              <w:rPr>
                <w:rFonts w:eastAsia="Times New Roman"/>
                <w:color w:val="212529"/>
                <w:szCs w:val="24"/>
              </w:rPr>
            </w:pPr>
            <w:r w:rsidRPr="00423E38">
              <w:rPr>
                <w:rFonts w:eastAsia="Times New Roman"/>
                <w:color w:val="212529"/>
                <w:szCs w:val="24"/>
              </w:rPr>
              <w:t>N95</w:t>
            </w:r>
          </w:p>
        </w:tc>
        <w:tc>
          <w:tcPr>
            <w:tcW w:w="272" w:type="pct"/>
            <w:tcBorders>
              <w:top w:val="single" w:sz="6" w:space="0" w:color="DEE2E6"/>
              <w:left w:val="single" w:sz="6" w:space="0" w:color="DEE2E6"/>
              <w:bottom w:val="single" w:sz="6" w:space="0" w:color="DEE2E6"/>
              <w:right w:val="single" w:sz="6" w:space="0" w:color="DEE2E6"/>
            </w:tcBorders>
            <w:shd w:val="clear" w:color="auto" w:fill="FFFFFF"/>
            <w:hideMark/>
          </w:tcPr>
          <w:p w14:paraId="4A9AA5AD" w14:textId="77777777" w:rsidR="001327F8" w:rsidRPr="00423E38" w:rsidRDefault="001327F8">
            <w:pPr>
              <w:rPr>
                <w:rFonts w:eastAsia="Times New Roman"/>
                <w:color w:val="212529"/>
                <w:szCs w:val="24"/>
              </w:rPr>
            </w:pPr>
          </w:p>
        </w:tc>
        <w:tc>
          <w:tcPr>
            <w:tcW w:w="321" w:type="pct"/>
            <w:tcBorders>
              <w:top w:val="single" w:sz="6" w:space="0" w:color="DEE2E6"/>
              <w:left w:val="single" w:sz="6" w:space="0" w:color="DEE2E6"/>
              <w:bottom w:val="single" w:sz="6" w:space="0" w:color="DEE2E6"/>
              <w:right w:val="single" w:sz="6" w:space="0" w:color="DEE2E6"/>
            </w:tcBorders>
            <w:shd w:val="clear" w:color="auto" w:fill="FFFFFF"/>
            <w:hideMark/>
          </w:tcPr>
          <w:p w14:paraId="29D2B930"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240" w:type="pct"/>
            <w:tcBorders>
              <w:top w:val="single" w:sz="6" w:space="0" w:color="DEE2E6"/>
              <w:left w:val="single" w:sz="6" w:space="0" w:color="DEE2E6"/>
              <w:bottom w:val="single" w:sz="6" w:space="0" w:color="DEE2E6"/>
              <w:right w:val="single" w:sz="6" w:space="0" w:color="DEE2E6"/>
            </w:tcBorders>
            <w:shd w:val="clear" w:color="auto" w:fill="FFFFFF"/>
            <w:hideMark/>
          </w:tcPr>
          <w:p w14:paraId="14172A07" w14:textId="77777777" w:rsidR="001327F8" w:rsidRPr="00423E38" w:rsidRDefault="001327F8">
            <w:pPr>
              <w:rPr>
                <w:rFonts w:eastAsia="Times New Roman"/>
                <w:color w:val="212529"/>
                <w:szCs w:val="24"/>
              </w:rPr>
            </w:pPr>
          </w:p>
        </w:tc>
        <w:tc>
          <w:tcPr>
            <w:tcW w:w="401" w:type="pct"/>
            <w:tcBorders>
              <w:top w:val="single" w:sz="6" w:space="0" w:color="DEE2E6"/>
              <w:left w:val="single" w:sz="6" w:space="0" w:color="DEE2E6"/>
              <w:bottom w:val="single" w:sz="6" w:space="0" w:color="DEE2E6"/>
              <w:right w:val="single" w:sz="6" w:space="0" w:color="DEE2E6"/>
            </w:tcBorders>
            <w:shd w:val="clear" w:color="auto" w:fill="FFFFFF"/>
            <w:hideMark/>
          </w:tcPr>
          <w:p w14:paraId="57B3FBE0" w14:textId="77777777" w:rsidR="001327F8" w:rsidRPr="00423E38" w:rsidRDefault="001327F8">
            <w:pPr>
              <w:rPr>
                <w:rFonts w:eastAsia="Times New Roman"/>
                <w:szCs w:val="24"/>
              </w:rPr>
            </w:pPr>
          </w:p>
        </w:tc>
        <w:tc>
          <w:tcPr>
            <w:tcW w:w="652" w:type="pct"/>
            <w:tcBorders>
              <w:top w:val="single" w:sz="6" w:space="0" w:color="DEE2E6"/>
              <w:left w:val="single" w:sz="6" w:space="0" w:color="DEE2E6"/>
              <w:bottom w:val="single" w:sz="6" w:space="0" w:color="DEE2E6"/>
              <w:right w:val="single" w:sz="6" w:space="0" w:color="DEE2E6"/>
            </w:tcBorders>
            <w:shd w:val="clear" w:color="auto" w:fill="FFFFFF"/>
            <w:hideMark/>
          </w:tcPr>
          <w:p w14:paraId="2ED29618" w14:textId="77777777" w:rsidR="001327F8" w:rsidRPr="00423E38" w:rsidRDefault="001327F8">
            <w:pPr>
              <w:rPr>
                <w:rFonts w:eastAsia="Times New Roman"/>
                <w:szCs w:val="24"/>
              </w:rPr>
            </w:pPr>
          </w:p>
        </w:tc>
        <w:tc>
          <w:tcPr>
            <w:tcW w:w="1164" w:type="pct"/>
            <w:tcBorders>
              <w:top w:val="single" w:sz="6" w:space="0" w:color="DEE2E6"/>
              <w:left w:val="single" w:sz="6" w:space="0" w:color="DEE2E6"/>
              <w:bottom w:val="single" w:sz="6" w:space="0" w:color="DEE2E6"/>
              <w:right w:val="single" w:sz="6" w:space="0" w:color="DEE2E6"/>
            </w:tcBorders>
            <w:shd w:val="clear" w:color="auto" w:fill="FFFFFF"/>
            <w:hideMark/>
          </w:tcPr>
          <w:p w14:paraId="5FD4E8C3" w14:textId="77777777" w:rsidR="001327F8" w:rsidRPr="00423E38" w:rsidRDefault="001327F8">
            <w:pPr>
              <w:rPr>
                <w:rFonts w:eastAsia="Times New Roman"/>
                <w:szCs w:val="24"/>
              </w:rPr>
            </w:pPr>
          </w:p>
        </w:tc>
      </w:tr>
      <w:tr w:rsidR="001327F8" w:rsidRPr="00423E38" w14:paraId="6C5D89FF" w14:textId="77777777" w:rsidTr="001327F8">
        <w:tc>
          <w:tcPr>
            <w:tcW w:w="1642" w:type="pct"/>
            <w:tcBorders>
              <w:top w:val="single" w:sz="6" w:space="0" w:color="DEE2E6"/>
              <w:left w:val="single" w:sz="6" w:space="0" w:color="DEE2E6"/>
              <w:bottom w:val="single" w:sz="6" w:space="0" w:color="DEE2E6"/>
              <w:right w:val="single" w:sz="6" w:space="0" w:color="DEE2E6"/>
            </w:tcBorders>
            <w:shd w:val="clear" w:color="auto" w:fill="FFFFFF"/>
            <w:hideMark/>
          </w:tcPr>
          <w:p w14:paraId="42B4FB86" w14:textId="77777777" w:rsidR="001327F8" w:rsidRPr="00423E38" w:rsidRDefault="001327F8">
            <w:pPr>
              <w:rPr>
                <w:rFonts w:eastAsia="Times New Roman"/>
                <w:color w:val="212529"/>
                <w:szCs w:val="24"/>
              </w:rPr>
            </w:pPr>
            <w:proofErr w:type="spellStart"/>
            <w:r w:rsidRPr="00423E38">
              <w:rPr>
                <w:rFonts w:eastAsia="Times New Roman"/>
                <w:color w:val="212529"/>
                <w:szCs w:val="24"/>
              </w:rPr>
              <w:t>Sperian</w:t>
            </w:r>
            <w:proofErr w:type="spellEnd"/>
            <w:r w:rsidRPr="00423E38">
              <w:rPr>
                <w:rFonts w:eastAsia="Times New Roman"/>
                <w:color w:val="212529"/>
                <w:szCs w:val="24"/>
              </w:rPr>
              <w:t xml:space="preserve"> HC-NB095</w:t>
            </w:r>
          </w:p>
        </w:tc>
        <w:tc>
          <w:tcPr>
            <w:tcW w:w="308" w:type="pct"/>
            <w:tcBorders>
              <w:top w:val="single" w:sz="6" w:space="0" w:color="DEE2E6"/>
              <w:left w:val="single" w:sz="6" w:space="0" w:color="DEE2E6"/>
              <w:bottom w:val="single" w:sz="6" w:space="0" w:color="DEE2E6"/>
              <w:right w:val="single" w:sz="6" w:space="0" w:color="DEE2E6"/>
            </w:tcBorders>
            <w:shd w:val="clear" w:color="auto" w:fill="FFFFFF"/>
            <w:hideMark/>
          </w:tcPr>
          <w:p w14:paraId="3422114E" w14:textId="77777777" w:rsidR="001327F8" w:rsidRPr="00423E38" w:rsidRDefault="001327F8">
            <w:pPr>
              <w:rPr>
                <w:rFonts w:eastAsia="Times New Roman"/>
                <w:color w:val="212529"/>
                <w:szCs w:val="24"/>
              </w:rPr>
            </w:pPr>
            <w:r w:rsidRPr="00423E38">
              <w:rPr>
                <w:rFonts w:eastAsia="Times New Roman"/>
                <w:color w:val="212529"/>
                <w:szCs w:val="24"/>
              </w:rPr>
              <w:t>N95</w:t>
            </w:r>
          </w:p>
        </w:tc>
        <w:tc>
          <w:tcPr>
            <w:tcW w:w="272" w:type="pct"/>
            <w:tcBorders>
              <w:top w:val="single" w:sz="6" w:space="0" w:color="DEE2E6"/>
              <w:left w:val="single" w:sz="6" w:space="0" w:color="DEE2E6"/>
              <w:bottom w:val="single" w:sz="6" w:space="0" w:color="DEE2E6"/>
              <w:right w:val="single" w:sz="6" w:space="0" w:color="DEE2E6"/>
            </w:tcBorders>
            <w:shd w:val="clear" w:color="auto" w:fill="FFFFFF"/>
            <w:hideMark/>
          </w:tcPr>
          <w:p w14:paraId="19FEBE12" w14:textId="77777777" w:rsidR="001327F8" w:rsidRPr="00423E38" w:rsidRDefault="001327F8">
            <w:pPr>
              <w:rPr>
                <w:rFonts w:eastAsia="Times New Roman"/>
                <w:color w:val="212529"/>
                <w:szCs w:val="24"/>
              </w:rPr>
            </w:pPr>
          </w:p>
        </w:tc>
        <w:tc>
          <w:tcPr>
            <w:tcW w:w="321" w:type="pct"/>
            <w:tcBorders>
              <w:top w:val="single" w:sz="6" w:space="0" w:color="DEE2E6"/>
              <w:left w:val="single" w:sz="6" w:space="0" w:color="DEE2E6"/>
              <w:bottom w:val="single" w:sz="6" w:space="0" w:color="DEE2E6"/>
              <w:right w:val="single" w:sz="6" w:space="0" w:color="DEE2E6"/>
            </w:tcBorders>
            <w:shd w:val="clear" w:color="auto" w:fill="FFFFFF"/>
            <w:hideMark/>
          </w:tcPr>
          <w:p w14:paraId="5CCE7F1F"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240" w:type="pct"/>
            <w:tcBorders>
              <w:top w:val="single" w:sz="6" w:space="0" w:color="DEE2E6"/>
              <w:left w:val="single" w:sz="6" w:space="0" w:color="DEE2E6"/>
              <w:bottom w:val="single" w:sz="6" w:space="0" w:color="DEE2E6"/>
              <w:right w:val="single" w:sz="6" w:space="0" w:color="DEE2E6"/>
            </w:tcBorders>
            <w:shd w:val="clear" w:color="auto" w:fill="FFFFFF"/>
            <w:hideMark/>
          </w:tcPr>
          <w:p w14:paraId="78EFA625" w14:textId="77777777" w:rsidR="001327F8" w:rsidRPr="00423E38" w:rsidRDefault="001327F8">
            <w:pPr>
              <w:rPr>
                <w:rFonts w:eastAsia="Times New Roman"/>
                <w:color w:val="212529"/>
                <w:szCs w:val="24"/>
              </w:rPr>
            </w:pPr>
          </w:p>
        </w:tc>
        <w:tc>
          <w:tcPr>
            <w:tcW w:w="401" w:type="pct"/>
            <w:tcBorders>
              <w:top w:val="single" w:sz="6" w:space="0" w:color="DEE2E6"/>
              <w:left w:val="single" w:sz="6" w:space="0" w:color="DEE2E6"/>
              <w:bottom w:val="single" w:sz="6" w:space="0" w:color="DEE2E6"/>
              <w:right w:val="single" w:sz="6" w:space="0" w:color="DEE2E6"/>
            </w:tcBorders>
            <w:shd w:val="clear" w:color="auto" w:fill="FFFFFF"/>
            <w:hideMark/>
          </w:tcPr>
          <w:p w14:paraId="1CC5CA23" w14:textId="77777777" w:rsidR="001327F8" w:rsidRPr="00423E38" w:rsidRDefault="001327F8">
            <w:pPr>
              <w:rPr>
                <w:rFonts w:eastAsia="Times New Roman"/>
                <w:szCs w:val="24"/>
              </w:rPr>
            </w:pPr>
          </w:p>
        </w:tc>
        <w:tc>
          <w:tcPr>
            <w:tcW w:w="652" w:type="pct"/>
            <w:tcBorders>
              <w:top w:val="single" w:sz="6" w:space="0" w:color="DEE2E6"/>
              <w:left w:val="single" w:sz="6" w:space="0" w:color="DEE2E6"/>
              <w:bottom w:val="single" w:sz="6" w:space="0" w:color="DEE2E6"/>
              <w:right w:val="single" w:sz="6" w:space="0" w:color="DEE2E6"/>
            </w:tcBorders>
            <w:shd w:val="clear" w:color="auto" w:fill="FFFFFF"/>
            <w:hideMark/>
          </w:tcPr>
          <w:p w14:paraId="6AE85B62" w14:textId="77777777" w:rsidR="001327F8" w:rsidRPr="00423E38" w:rsidRDefault="001327F8">
            <w:pPr>
              <w:rPr>
                <w:rFonts w:eastAsia="Times New Roman"/>
                <w:szCs w:val="24"/>
              </w:rPr>
            </w:pPr>
          </w:p>
        </w:tc>
        <w:tc>
          <w:tcPr>
            <w:tcW w:w="1164" w:type="pct"/>
            <w:tcBorders>
              <w:top w:val="single" w:sz="6" w:space="0" w:color="DEE2E6"/>
              <w:left w:val="single" w:sz="6" w:space="0" w:color="DEE2E6"/>
              <w:bottom w:val="single" w:sz="6" w:space="0" w:color="DEE2E6"/>
              <w:right w:val="single" w:sz="6" w:space="0" w:color="DEE2E6"/>
            </w:tcBorders>
            <w:shd w:val="clear" w:color="auto" w:fill="FFFFFF"/>
            <w:hideMark/>
          </w:tcPr>
          <w:p w14:paraId="6F06A10E" w14:textId="77777777" w:rsidR="001327F8" w:rsidRPr="00423E38" w:rsidRDefault="001327F8">
            <w:pPr>
              <w:rPr>
                <w:rFonts w:eastAsia="Times New Roman"/>
                <w:szCs w:val="24"/>
              </w:rPr>
            </w:pPr>
          </w:p>
        </w:tc>
      </w:tr>
      <w:tr w:rsidR="001327F8" w:rsidRPr="00423E38" w14:paraId="4E9739AC" w14:textId="77777777" w:rsidTr="001327F8">
        <w:tc>
          <w:tcPr>
            <w:tcW w:w="1642" w:type="pct"/>
            <w:tcBorders>
              <w:top w:val="single" w:sz="6" w:space="0" w:color="DEE2E6"/>
              <w:left w:val="single" w:sz="6" w:space="0" w:color="DEE2E6"/>
              <w:bottom w:val="single" w:sz="6" w:space="0" w:color="DEE2E6"/>
              <w:right w:val="single" w:sz="6" w:space="0" w:color="DEE2E6"/>
            </w:tcBorders>
            <w:shd w:val="clear" w:color="auto" w:fill="FFFFFF"/>
            <w:hideMark/>
          </w:tcPr>
          <w:p w14:paraId="5B83FBD6" w14:textId="77777777" w:rsidR="001327F8" w:rsidRPr="00423E38" w:rsidRDefault="001327F8">
            <w:pPr>
              <w:rPr>
                <w:rFonts w:eastAsia="Times New Roman"/>
                <w:color w:val="212529"/>
                <w:szCs w:val="24"/>
              </w:rPr>
            </w:pPr>
            <w:proofErr w:type="spellStart"/>
            <w:r w:rsidRPr="00423E38">
              <w:rPr>
                <w:rFonts w:eastAsia="Times New Roman"/>
                <w:color w:val="212529"/>
                <w:szCs w:val="24"/>
              </w:rPr>
              <w:t>Sperian</w:t>
            </w:r>
            <w:proofErr w:type="spellEnd"/>
            <w:r w:rsidRPr="00423E38">
              <w:rPr>
                <w:rFonts w:eastAsia="Times New Roman"/>
                <w:color w:val="212529"/>
                <w:szCs w:val="24"/>
              </w:rPr>
              <w:t xml:space="preserve"> HC-NB295</w:t>
            </w:r>
          </w:p>
        </w:tc>
        <w:tc>
          <w:tcPr>
            <w:tcW w:w="308" w:type="pct"/>
            <w:tcBorders>
              <w:top w:val="single" w:sz="6" w:space="0" w:color="DEE2E6"/>
              <w:left w:val="single" w:sz="6" w:space="0" w:color="DEE2E6"/>
              <w:bottom w:val="single" w:sz="6" w:space="0" w:color="DEE2E6"/>
              <w:right w:val="single" w:sz="6" w:space="0" w:color="DEE2E6"/>
            </w:tcBorders>
            <w:shd w:val="clear" w:color="auto" w:fill="FFFFFF"/>
            <w:hideMark/>
          </w:tcPr>
          <w:p w14:paraId="716138D9" w14:textId="77777777" w:rsidR="001327F8" w:rsidRPr="00423E38" w:rsidRDefault="001327F8">
            <w:pPr>
              <w:rPr>
                <w:rFonts w:eastAsia="Times New Roman"/>
                <w:color w:val="212529"/>
                <w:szCs w:val="24"/>
              </w:rPr>
            </w:pPr>
            <w:r w:rsidRPr="00423E38">
              <w:rPr>
                <w:rFonts w:eastAsia="Times New Roman"/>
                <w:color w:val="212529"/>
                <w:szCs w:val="24"/>
              </w:rPr>
              <w:t>N95</w:t>
            </w:r>
          </w:p>
        </w:tc>
        <w:tc>
          <w:tcPr>
            <w:tcW w:w="272" w:type="pct"/>
            <w:tcBorders>
              <w:top w:val="single" w:sz="6" w:space="0" w:color="DEE2E6"/>
              <w:left w:val="single" w:sz="6" w:space="0" w:color="DEE2E6"/>
              <w:bottom w:val="single" w:sz="6" w:space="0" w:color="DEE2E6"/>
              <w:right w:val="single" w:sz="6" w:space="0" w:color="DEE2E6"/>
            </w:tcBorders>
            <w:shd w:val="clear" w:color="auto" w:fill="FFFFFF"/>
            <w:hideMark/>
          </w:tcPr>
          <w:p w14:paraId="39CEE38E" w14:textId="77777777" w:rsidR="001327F8" w:rsidRPr="00423E38" w:rsidRDefault="001327F8">
            <w:pPr>
              <w:rPr>
                <w:rFonts w:eastAsia="Times New Roman"/>
                <w:color w:val="212529"/>
                <w:szCs w:val="24"/>
              </w:rPr>
            </w:pPr>
          </w:p>
        </w:tc>
        <w:tc>
          <w:tcPr>
            <w:tcW w:w="321" w:type="pct"/>
            <w:tcBorders>
              <w:top w:val="single" w:sz="6" w:space="0" w:color="DEE2E6"/>
              <w:left w:val="single" w:sz="6" w:space="0" w:color="DEE2E6"/>
              <w:bottom w:val="single" w:sz="6" w:space="0" w:color="DEE2E6"/>
              <w:right w:val="single" w:sz="6" w:space="0" w:color="DEE2E6"/>
            </w:tcBorders>
            <w:shd w:val="clear" w:color="auto" w:fill="FFFFFF"/>
            <w:hideMark/>
          </w:tcPr>
          <w:p w14:paraId="50FC88D7"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240" w:type="pct"/>
            <w:tcBorders>
              <w:top w:val="single" w:sz="6" w:space="0" w:color="DEE2E6"/>
              <w:left w:val="single" w:sz="6" w:space="0" w:color="DEE2E6"/>
              <w:bottom w:val="single" w:sz="6" w:space="0" w:color="DEE2E6"/>
              <w:right w:val="single" w:sz="6" w:space="0" w:color="DEE2E6"/>
            </w:tcBorders>
            <w:shd w:val="clear" w:color="auto" w:fill="FFFFFF"/>
            <w:hideMark/>
          </w:tcPr>
          <w:p w14:paraId="031A7A2C" w14:textId="77777777" w:rsidR="001327F8" w:rsidRPr="00423E38" w:rsidRDefault="001327F8">
            <w:pPr>
              <w:rPr>
                <w:rFonts w:eastAsia="Times New Roman"/>
                <w:color w:val="212529"/>
                <w:szCs w:val="24"/>
              </w:rPr>
            </w:pPr>
          </w:p>
        </w:tc>
        <w:tc>
          <w:tcPr>
            <w:tcW w:w="401" w:type="pct"/>
            <w:tcBorders>
              <w:top w:val="single" w:sz="6" w:space="0" w:color="DEE2E6"/>
              <w:left w:val="single" w:sz="6" w:space="0" w:color="DEE2E6"/>
              <w:bottom w:val="single" w:sz="6" w:space="0" w:color="DEE2E6"/>
              <w:right w:val="single" w:sz="6" w:space="0" w:color="DEE2E6"/>
            </w:tcBorders>
            <w:shd w:val="clear" w:color="auto" w:fill="FFFFFF"/>
            <w:hideMark/>
          </w:tcPr>
          <w:p w14:paraId="29CDAA33" w14:textId="77777777" w:rsidR="001327F8" w:rsidRPr="00423E38" w:rsidRDefault="001327F8">
            <w:pPr>
              <w:rPr>
                <w:rFonts w:eastAsia="Times New Roman"/>
                <w:szCs w:val="24"/>
              </w:rPr>
            </w:pPr>
          </w:p>
        </w:tc>
        <w:tc>
          <w:tcPr>
            <w:tcW w:w="652" w:type="pct"/>
            <w:tcBorders>
              <w:top w:val="single" w:sz="6" w:space="0" w:color="DEE2E6"/>
              <w:left w:val="single" w:sz="6" w:space="0" w:color="DEE2E6"/>
              <w:bottom w:val="single" w:sz="6" w:space="0" w:color="DEE2E6"/>
              <w:right w:val="single" w:sz="6" w:space="0" w:color="DEE2E6"/>
            </w:tcBorders>
            <w:shd w:val="clear" w:color="auto" w:fill="FFFFFF"/>
            <w:hideMark/>
          </w:tcPr>
          <w:p w14:paraId="5207338E" w14:textId="77777777" w:rsidR="001327F8" w:rsidRPr="00423E38" w:rsidRDefault="001327F8">
            <w:pPr>
              <w:rPr>
                <w:rFonts w:eastAsia="Times New Roman"/>
                <w:szCs w:val="24"/>
              </w:rPr>
            </w:pPr>
          </w:p>
        </w:tc>
        <w:tc>
          <w:tcPr>
            <w:tcW w:w="1164" w:type="pct"/>
            <w:tcBorders>
              <w:top w:val="single" w:sz="6" w:space="0" w:color="DEE2E6"/>
              <w:left w:val="single" w:sz="6" w:space="0" w:color="DEE2E6"/>
              <w:bottom w:val="single" w:sz="6" w:space="0" w:color="DEE2E6"/>
              <w:right w:val="single" w:sz="6" w:space="0" w:color="DEE2E6"/>
            </w:tcBorders>
            <w:shd w:val="clear" w:color="auto" w:fill="FFFFFF"/>
            <w:hideMark/>
          </w:tcPr>
          <w:p w14:paraId="7951B4EF" w14:textId="77777777" w:rsidR="001327F8" w:rsidRPr="00423E38" w:rsidRDefault="001327F8">
            <w:pPr>
              <w:rPr>
                <w:rFonts w:eastAsia="Times New Roman"/>
                <w:szCs w:val="24"/>
              </w:rPr>
            </w:pPr>
          </w:p>
        </w:tc>
      </w:tr>
      <w:tr w:rsidR="001327F8" w:rsidRPr="00423E38" w14:paraId="3897AC3D" w14:textId="77777777" w:rsidTr="001327F8">
        <w:tc>
          <w:tcPr>
            <w:tcW w:w="1642" w:type="pct"/>
            <w:tcBorders>
              <w:top w:val="single" w:sz="6" w:space="0" w:color="DEE2E6"/>
              <w:left w:val="single" w:sz="6" w:space="0" w:color="DEE2E6"/>
              <w:bottom w:val="single" w:sz="6" w:space="0" w:color="DEE2E6"/>
              <w:right w:val="single" w:sz="6" w:space="0" w:color="DEE2E6"/>
            </w:tcBorders>
            <w:shd w:val="clear" w:color="auto" w:fill="FFFFFF"/>
            <w:hideMark/>
          </w:tcPr>
          <w:p w14:paraId="1A8C5746" w14:textId="77777777" w:rsidR="001327F8" w:rsidRPr="00423E38" w:rsidRDefault="001327F8">
            <w:pPr>
              <w:rPr>
                <w:rFonts w:eastAsia="Times New Roman"/>
                <w:color w:val="212529"/>
                <w:szCs w:val="24"/>
              </w:rPr>
            </w:pPr>
            <w:r w:rsidRPr="00423E38">
              <w:rPr>
                <w:rFonts w:eastAsia="Times New Roman"/>
                <w:color w:val="212529"/>
                <w:szCs w:val="24"/>
              </w:rPr>
              <w:t>U.S. Safety AD2N95A</w:t>
            </w:r>
          </w:p>
        </w:tc>
        <w:tc>
          <w:tcPr>
            <w:tcW w:w="308" w:type="pct"/>
            <w:tcBorders>
              <w:top w:val="single" w:sz="6" w:space="0" w:color="DEE2E6"/>
              <w:left w:val="single" w:sz="6" w:space="0" w:color="DEE2E6"/>
              <w:bottom w:val="single" w:sz="6" w:space="0" w:color="DEE2E6"/>
              <w:right w:val="single" w:sz="6" w:space="0" w:color="DEE2E6"/>
            </w:tcBorders>
            <w:shd w:val="clear" w:color="auto" w:fill="FFFFFF"/>
            <w:hideMark/>
          </w:tcPr>
          <w:p w14:paraId="14FCDF77" w14:textId="77777777" w:rsidR="001327F8" w:rsidRPr="00423E38" w:rsidRDefault="001327F8">
            <w:pPr>
              <w:rPr>
                <w:rFonts w:eastAsia="Times New Roman"/>
                <w:color w:val="212529"/>
                <w:szCs w:val="24"/>
              </w:rPr>
            </w:pPr>
            <w:r w:rsidRPr="00423E38">
              <w:rPr>
                <w:rFonts w:eastAsia="Times New Roman"/>
                <w:color w:val="212529"/>
                <w:szCs w:val="24"/>
              </w:rPr>
              <w:t>N95</w:t>
            </w:r>
          </w:p>
        </w:tc>
        <w:tc>
          <w:tcPr>
            <w:tcW w:w="272" w:type="pct"/>
            <w:tcBorders>
              <w:top w:val="single" w:sz="6" w:space="0" w:color="DEE2E6"/>
              <w:left w:val="single" w:sz="6" w:space="0" w:color="DEE2E6"/>
              <w:bottom w:val="single" w:sz="6" w:space="0" w:color="DEE2E6"/>
              <w:right w:val="single" w:sz="6" w:space="0" w:color="DEE2E6"/>
            </w:tcBorders>
            <w:shd w:val="clear" w:color="auto" w:fill="FFFFFF"/>
            <w:hideMark/>
          </w:tcPr>
          <w:p w14:paraId="44159333" w14:textId="77777777" w:rsidR="001327F8" w:rsidRPr="00423E38" w:rsidRDefault="001327F8">
            <w:pPr>
              <w:rPr>
                <w:rFonts w:eastAsia="Times New Roman"/>
                <w:color w:val="212529"/>
                <w:szCs w:val="24"/>
              </w:rPr>
            </w:pPr>
          </w:p>
        </w:tc>
        <w:tc>
          <w:tcPr>
            <w:tcW w:w="321" w:type="pct"/>
            <w:tcBorders>
              <w:top w:val="single" w:sz="6" w:space="0" w:color="DEE2E6"/>
              <w:left w:val="single" w:sz="6" w:space="0" w:color="DEE2E6"/>
              <w:bottom w:val="single" w:sz="6" w:space="0" w:color="DEE2E6"/>
              <w:right w:val="single" w:sz="6" w:space="0" w:color="DEE2E6"/>
            </w:tcBorders>
            <w:shd w:val="clear" w:color="auto" w:fill="FFFFFF"/>
            <w:hideMark/>
          </w:tcPr>
          <w:p w14:paraId="0ABCE37F"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240" w:type="pct"/>
            <w:tcBorders>
              <w:top w:val="single" w:sz="6" w:space="0" w:color="DEE2E6"/>
              <w:left w:val="single" w:sz="6" w:space="0" w:color="DEE2E6"/>
              <w:bottom w:val="single" w:sz="6" w:space="0" w:color="DEE2E6"/>
              <w:right w:val="single" w:sz="6" w:space="0" w:color="DEE2E6"/>
            </w:tcBorders>
            <w:shd w:val="clear" w:color="auto" w:fill="FFFFFF"/>
            <w:hideMark/>
          </w:tcPr>
          <w:p w14:paraId="0B703C0F" w14:textId="77777777" w:rsidR="001327F8" w:rsidRPr="00423E38" w:rsidRDefault="001327F8">
            <w:pPr>
              <w:rPr>
                <w:rFonts w:eastAsia="Times New Roman"/>
                <w:color w:val="212529"/>
                <w:szCs w:val="24"/>
              </w:rPr>
            </w:pPr>
          </w:p>
        </w:tc>
        <w:tc>
          <w:tcPr>
            <w:tcW w:w="401" w:type="pct"/>
            <w:tcBorders>
              <w:top w:val="single" w:sz="6" w:space="0" w:color="DEE2E6"/>
              <w:left w:val="single" w:sz="6" w:space="0" w:color="DEE2E6"/>
              <w:bottom w:val="single" w:sz="6" w:space="0" w:color="DEE2E6"/>
              <w:right w:val="single" w:sz="6" w:space="0" w:color="DEE2E6"/>
            </w:tcBorders>
            <w:shd w:val="clear" w:color="auto" w:fill="FFFFFF"/>
            <w:hideMark/>
          </w:tcPr>
          <w:p w14:paraId="6BBCB269" w14:textId="77777777" w:rsidR="001327F8" w:rsidRPr="00423E38" w:rsidRDefault="001327F8">
            <w:pPr>
              <w:rPr>
                <w:rFonts w:eastAsia="Times New Roman"/>
                <w:szCs w:val="24"/>
              </w:rPr>
            </w:pPr>
          </w:p>
        </w:tc>
        <w:tc>
          <w:tcPr>
            <w:tcW w:w="652" w:type="pct"/>
            <w:tcBorders>
              <w:top w:val="single" w:sz="6" w:space="0" w:color="DEE2E6"/>
              <w:left w:val="single" w:sz="6" w:space="0" w:color="DEE2E6"/>
              <w:bottom w:val="single" w:sz="6" w:space="0" w:color="DEE2E6"/>
              <w:right w:val="single" w:sz="6" w:space="0" w:color="DEE2E6"/>
            </w:tcBorders>
            <w:shd w:val="clear" w:color="auto" w:fill="FFFFFF"/>
            <w:hideMark/>
          </w:tcPr>
          <w:p w14:paraId="4115515E" w14:textId="77777777" w:rsidR="001327F8" w:rsidRPr="00423E38" w:rsidRDefault="001327F8">
            <w:pPr>
              <w:rPr>
                <w:rFonts w:eastAsia="Times New Roman"/>
                <w:szCs w:val="24"/>
              </w:rPr>
            </w:pPr>
          </w:p>
        </w:tc>
        <w:tc>
          <w:tcPr>
            <w:tcW w:w="1164" w:type="pct"/>
            <w:tcBorders>
              <w:top w:val="single" w:sz="6" w:space="0" w:color="DEE2E6"/>
              <w:left w:val="single" w:sz="6" w:space="0" w:color="DEE2E6"/>
              <w:bottom w:val="single" w:sz="6" w:space="0" w:color="DEE2E6"/>
              <w:right w:val="single" w:sz="6" w:space="0" w:color="DEE2E6"/>
            </w:tcBorders>
            <w:shd w:val="clear" w:color="auto" w:fill="FFFFFF"/>
            <w:hideMark/>
          </w:tcPr>
          <w:p w14:paraId="69DF5A4A" w14:textId="77777777" w:rsidR="001327F8" w:rsidRPr="00423E38" w:rsidRDefault="001327F8">
            <w:pPr>
              <w:rPr>
                <w:rFonts w:eastAsia="Times New Roman"/>
                <w:szCs w:val="24"/>
              </w:rPr>
            </w:pPr>
          </w:p>
        </w:tc>
      </w:tr>
      <w:tr w:rsidR="001327F8" w:rsidRPr="00423E38" w14:paraId="24EA544B" w14:textId="77777777" w:rsidTr="001327F8">
        <w:tc>
          <w:tcPr>
            <w:tcW w:w="1642" w:type="pct"/>
            <w:tcBorders>
              <w:top w:val="single" w:sz="6" w:space="0" w:color="DEE2E6"/>
              <w:left w:val="single" w:sz="6" w:space="0" w:color="DEE2E6"/>
              <w:bottom w:val="single" w:sz="6" w:space="0" w:color="DEE2E6"/>
              <w:right w:val="single" w:sz="6" w:space="0" w:color="DEE2E6"/>
            </w:tcBorders>
            <w:shd w:val="clear" w:color="auto" w:fill="FFFFFF"/>
            <w:hideMark/>
          </w:tcPr>
          <w:p w14:paraId="2DB77475" w14:textId="77777777" w:rsidR="001327F8" w:rsidRPr="00423E38" w:rsidRDefault="001327F8">
            <w:pPr>
              <w:rPr>
                <w:rFonts w:eastAsia="Times New Roman"/>
                <w:color w:val="212529"/>
                <w:szCs w:val="24"/>
              </w:rPr>
            </w:pPr>
            <w:r w:rsidRPr="00423E38">
              <w:rPr>
                <w:rFonts w:eastAsia="Times New Roman"/>
                <w:color w:val="212529"/>
                <w:szCs w:val="24"/>
              </w:rPr>
              <w:t>U.S. Safety AD4N95A</w:t>
            </w:r>
          </w:p>
        </w:tc>
        <w:tc>
          <w:tcPr>
            <w:tcW w:w="308" w:type="pct"/>
            <w:tcBorders>
              <w:top w:val="single" w:sz="6" w:space="0" w:color="DEE2E6"/>
              <w:left w:val="single" w:sz="6" w:space="0" w:color="DEE2E6"/>
              <w:bottom w:val="single" w:sz="6" w:space="0" w:color="DEE2E6"/>
              <w:right w:val="single" w:sz="6" w:space="0" w:color="DEE2E6"/>
            </w:tcBorders>
            <w:shd w:val="clear" w:color="auto" w:fill="FFFFFF"/>
            <w:hideMark/>
          </w:tcPr>
          <w:p w14:paraId="71FB6D3D" w14:textId="77777777" w:rsidR="001327F8" w:rsidRPr="00423E38" w:rsidRDefault="001327F8">
            <w:pPr>
              <w:rPr>
                <w:rFonts w:eastAsia="Times New Roman"/>
                <w:color w:val="212529"/>
                <w:szCs w:val="24"/>
              </w:rPr>
            </w:pPr>
            <w:r w:rsidRPr="00423E38">
              <w:rPr>
                <w:rFonts w:eastAsia="Times New Roman"/>
                <w:color w:val="212529"/>
                <w:szCs w:val="24"/>
              </w:rPr>
              <w:t>N95</w:t>
            </w:r>
          </w:p>
        </w:tc>
        <w:tc>
          <w:tcPr>
            <w:tcW w:w="272" w:type="pct"/>
            <w:tcBorders>
              <w:top w:val="single" w:sz="6" w:space="0" w:color="DEE2E6"/>
              <w:left w:val="single" w:sz="6" w:space="0" w:color="DEE2E6"/>
              <w:bottom w:val="single" w:sz="6" w:space="0" w:color="DEE2E6"/>
              <w:right w:val="single" w:sz="6" w:space="0" w:color="DEE2E6"/>
            </w:tcBorders>
            <w:shd w:val="clear" w:color="auto" w:fill="FFFFFF"/>
            <w:hideMark/>
          </w:tcPr>
          <w:p w14:paraId="559ABAF7" w14:textId="77777777" w:rsidR="001327F8" w:rsidRPr="00423E38" w:rsidRDefault="001327F8">
            <w:pPr>
              <w:rPr>
                <w:rFonts w:eastAsia="Times New Roman"/>
                <w:color w:val="212529"/>
                <w:szCs w:val="24"/>
              </w:rPr>
            </w:pPr>
          </w:p>
        </w:tc>
        <w:tc>
          <w:tcPr>
            <w:tcW w:w="321" w:type="pct"/>
            <w:tcBorders>
              <w:top w:val="single" w:sz="6" w:space="0" w:color="DEE2E6"/>
              <w:left w:val="single" w:sz="6" w:space="0" w:color="DEE2E6"/>
              <w:bottom w:val="single" w:sz="6" w:space="0" w:color="DEE2E6"/>
              <w:right w:val="single" w:sz="6" w:space="0" w:color="DEE2E6"/>
            </w:tcBorders>
            <w:shd w:val="clear" w:color="auto" w:fill="FFFFFF"/>
            <w:hideMark/>
          </w:tcPr>
          <w:p w14:paraId="2C036EAC"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240" w:type="pct"/>
            <w:tcBorders>
              <w:top w:val="single" w:sz="6" w:space="0" w:color="DEE2E6"/>
              <w:left w:val="single" w:sz="6" w:space="0" w:color="DEE2E6"/>
              <w:bottom w:val="single" w:sz="6" w:space="0" w:color="DEE2E6"/>
              <w:right w:val="single" w:sz="6" w:space="0" w:color="DEE2E6"/>
            </w:tcBorders>
            <w:shd w:val="clear" w:color="auto" w:fill="FFFFFF"/>
            <w:hideMark/>
          </w:tcPr>
          <w:p w14:paraId="1AB98744" w14:textId="77777777" w:rsidR="001327F8" w:rsidRPr="00423E38" w:rsidRDefault="001327F8">
            <w:pPr>
              <w:rPr>
                <w:rFonts w:eastAsia="Times New Roman"/>
                <w:color w:val="212529"/>
                <w:szCs w:val="24"/>
              </w:rPr>
            </w:pPr>
          </w:p>
        </w:tc>
        <w:tc>
          <w:tcPr>
            <w:tcW w:w="401" w:type="pct"/>
            <w:tcBorders>
              <w:top w:val="single" w:sz="6" w:space="0" w:color="DEE2E6"/>
              <w:left w:val="single" w:sz="6" w:space="0" w:color="DEE2E6"/>
              <w:bottom w:val="single" w:sz="6" w:space="0" w:color="DEE2E6"/>
              <w:right w:val="single" w:sz="6" w:space="0" w:color="DEE2E6"/>
            </w:tcBorders>
            <w:shd w:val="clear" w:color="auto" w:fill="FFFFFF"/>
            <w:hideMark/>
          </w:tcPr>
          <w:p w14:paraId="5A86F9D1" w14:textId="77777777" w:rsidR="001327F8" w:rsidRPr="00423E38" w:rsidRDefault="001327F8">
            <w:pPr>
              <w:rPr>
                <w:rFonts w:eastAsia="Times New Roman"/>
                <w:szCs w:val="24"/>
              </w:rPr>
            </w:pPr>
          </w:p>
        </w:tc>
        <w:tc>
          <w:tcPr>
            <w:tcW w:w="652" w:type="pct"/>
            <w:tcBorders>
              <w:top w:val="single" w:sz="6" w:space="0" w:color="DEE2E6"/>
              <w:left w:val="single" w:sz="6" w:space="0" w:color="DEE2E6"/>
              <w:bottom w:val="single" w:sz="6" w:space="0" w:color="DEE2E6"/>
              <w:right w:val="single" w:sz="6" w:space="0" w:color="DEE2E6"/>
            </w:tcBorders>
            <w:shd w:val="clear" w:color="auto" w:fill="FFFFFF"/>
            <w:hideMark/>
          </w:tcPr>
          <w:p w14:paraId="072AB706" w14:textId="77777777" w:rsidR="001327F8" w:rsidRPr="00423E38" w:rsidRDefault="001327F8">
            <w:pPr>
              <w:rPr>
                <w:rFonts w:eastAsia="Times New Roman"/>
                <w:szCs w:val="24"/>
              </w:rPr>
            </w:pPr>
          </w:p>
        </w:tc>
        <w:tc>
          <w:tcPr>
            <w:tcW w:w="1164" w:type="pct"/>
            <w:tcBorders>
              <w:top w:val="single" w:sz="6" w:space="0" w:color="DEE2E6"/>
              <w:left w:val="single" w:sz="6" w:space="0" w:color="DEE2E6"/>
              <w:bottom w:val="single" w:sz="6" w:space="0" w:color="DEE2E6"/>
              <w:right w:val="single" w:sz="6" w:space="0" w:color="DEE2E6"/>
            </w:tcBorders>
            <w:shd w:val="clear" w:color="auto" w:fill="FFFFFF"/>
            <w:hideMark/>
          </w:tcPr>
          <w:p w14:paraId="0CBC0A78" w14:textId="77777777" w:rsidR="001327F8" w:rsidRPr="00423E38" w:rsidRDefault="001327F8">
            <w:pPr>
              <w:rPr>
                <w:rFonts w:eastAsia="Times New Roman"/>
                <w:szCs w:val="24"/>
              </w:rPr>
            </w:pPr>
          </w:p>
        </w:tc>
      </w:tr>
      <w:tr w:rsidR="001327F8" w:rsidRPr="00423E38" w14:paraId="5293593B" w14:textId="77777777" w:rsidTr="001327F8">
        <w:tc>
          <w:tcPr>
            <w:tcW w:w="1642" w:type="pct"/>
            <w:tcBorders>
              <w:top w:val="single" w:sz="6" w:space="0" w:color="DEE2E6"/>
              <w:left w:val="single" w:sz="6" w:space="0" w:color="DEE2E6"/>
              <w:bottom w:val="single" w:sz="6" w:space="0" w:color="DEE2E6"/>
              <w:right w:val="single" w:sz="6" w:space="0" w:color="DEE2E6"/>
            </w:tcBorders>
            <w:shd w:val="clear" w:color="auto" w:fill="FFFFFF"/>
            <w:hideMark/>
          </w:tcPr>
          <w:p w14:paraId="4CB08BA6" w14:textId="77777777" w:rsidR="001327F8" w:rsidRPr="00423E38" w:rsidRDefault="001327F8">
            <w:pPr>
              <w:rPr>
                <w:rFonts w:eastAsia="Times New Roman"/>
                <w:color w:val="212529"/>
                <w:szCs w:val="24"/>
              </w:rPr>
            </w:pPr>
            <w:r w:rsidRPr="00423E38">
              <w:rPr>
                <w:rFonts w:eastAsia="Times New Roman"/>
                <w:color w:val="212529"/>
                <w:szCs w:val="24"/>
              </w:rPr>
              <w:t>3M 8293</w:t>
            </w:r>
          </w:p>
        </w:tc>
        <w:tc>
          <w:tcPr>
            <w:tcW w:w="308" w:type="pct"/>
            <w:tcBorders>
              <w:top w:val="single" w:sz="6" w:space="0" w:color="DEE2E6"/>
              <w:left w:val="single" w:sz="6" w:space="0" w:color="DEE2E6"/>
              <w:bottom w:val="single" w:sz="6" w:space="0" w:color="DEE2E6"/>
              <w:right w:val="single" w:sz="6" w:space="0" w:color="DEE2E6"/>
            </w:tcBorders>
            <w:shd w:val="clear" w:color="auto" w:fill="FFFFFF"/>
            <w:hideMark/>
          </w:tcPr>
          <w:p w14:paraId="2BEA474F" w14:textId="77777777" w:rsidR="001327F8" w:rsidRPr="00423E38" w:rsidRDefault="001327F8">
            <w:pPr>
              <w:rPr>
                <w:rFonts w:eastAsia="Times New Roman"/>
                <w:color w:val="212529"/>
                <w:szCs w:val="24"/>
              </w:rPr>
            </w:pPr>
            <w:r w:rsidRPr="00423E38">
              <w:rPr>
                <w:rFonts w:eastAsia="Times New Roman"/>
                <w:color w:val="212529"/>
                <w:szCs w:val="24"/>
              </w:rPr>
              <w:t>P100</w:t>
            </w:r>
          </w:p>
        </w:tc>
        <w:tc>
          <w:tcPr>
            <w:tcW w:w="272" w:type="pct"/>
            <w:tcBorders>
              <w:top w:val="single" w:sz="6" w:space="0" w:color="DEE2E6"/>
              <w:left w:val="single" w:sz="6" w:space="0" w:color="DEE2E6"/>
              <w:bottom w:val="single" w:sz="6" w:space="0" w:color="DEE2E6"/>
              <w:right w:val="single" w:sz="6" w:space="0" w:color="DEE2E6"/>
            </w:tcBorders>
            <w:shd w:val="clear" w:color="auto" w:fill="FFFFFF"/>
            <w:hideMark/>
          </w:tcPr>
          <w:p w14:paraId="55BE59AB"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321" w:type="pct"/>
            <w:tcBorders>
              <w:top w:val="single" w:sz="6" w:space="0" w:color="DEE2E6"/>
              <w:left w:val="single" w:sz="6" w:space="0" w:color="DEE2E6"/>
              <w:bottom w:val="single" w:sz="6" w:space="0" w:color="DEE2E6"/>
              <w:right w:val="single" w:sz="6" w:space="0" w:color="DEE2E6"/>
            </w:tcBorders>
            <w:shd w:val="clear" w:color="auto" w:fill="FFFFFF"/>
            <w:hideMark/>
          </w:tcPr>
          <w:p w14:paraId="0282E944"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240" w:type="pct"/>
            <w:tcBorders>
              <w:top w:val="single" w:sz="6" w:space="0" w:color="DEE2E6"/>
              <w:left w:val="single" w:sz="6" w:space="0" w:color="DEE2E6"/>
              <w:bottom w:val="single" w:sz="6" w:space="0" w:color="DEE2E6"/>
              <w:right w:val="single" w:sz="6" w:space="0" w:color="DEE2E6"/>
            </w:tcBorders>
            <w:shd w:val="clear" w:color="auto" w:fill="FFFFFF"/>
            <w:hideMark/>
          </w:tcPr>
          <w:p w14:paraId="733B77A5"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401" w:type="pct"/>
            <w:tcBorders>
              <w:top w:val="single" w:sz="6" w:space="0" w:color="DEE2E6"/>
              <w:left w:val="single" w:sz="6" w:space="0" w:color="DEE2E6"/>
              <w:bottom w:val="single" w:sz="6" w:space="0" w:color="DEE2E6"/>
              <w:right w:val="single" w:sz="6" w:space="0" w:color="DEE2E6"/>
            </w:tcBorders>
            <w:shd w:val="clear" w:color="auto" w:fill="FFFFFF"/>
            <w:hideMark/>
          </w:tcPr>
          <w:p w14:paraId="4B69D9A6" w14:textId="77777777" w:rsidR="001327F8" w:rsidRPr="00423E38" w:rsidRDefault="001327F8">
            <w:pPr>
              <w:rPr>
                <w:rFonts w:eastAsia="Times New Roman"/>
                <w:color w:val="212529"/>
                <w:szCs w:val="24"/>
              </w:rPr>
            </w:pPr>
          </w:p>
        </w:tc>
        <w:tc>
          <w:tcPr>
            <w:tcW w:w="652" w:type="pct"/>
            <w:tcBorders>
              <w:top w:val="single" w:sz="6" w:space="0" w:color="DEE2E6"/>
              <w:left w:val="single" w:sz="6" w:space="0" w:color="DEE2E6"/>
              <w:bottom w:val="single" w:sz="6" w:space="0" w:color="DEE2E6"/>
              <w:right w:val="single" w:sz="6" w:space="0" w:color="DEE2E6"/>
            </w:tcBorders>
            <w:shd w:val="clear" w:color="auto" w:fill="FFFFFF"/>
            <w:hideMark/>
          </w:tcPr>
          <w:p w14:paraId="36CF84A8" w14:textId="77777777" w:rsidR="001327F8" w:rsidRPr="00423E38" w:rsidRDefault="001327F8">
            <w:pPr>
              <w:rPr>
                <w:rFonts w:eastAsia="Times New Roman"/>
                <w:szCs w:val="24"/>
              </w:rPr>
            </w:pPr>
          </w:p>
        </w:tc>
        <w:tc>
          <w:tcPr>
            <w:tcW w:w="1164" w:type="pct"/>
            <w:tcBorders>
              <w:top w:val="single" w:sz="6" w:space="0" w:color="DEE2E6"/>
              <w:left w:val="single" w:sz="6" w:space="0" w:color="DEE2E6"/>
              <w:bottom w:val="single" w:sz="6" w:space="0" w:color="DEE2E6"/>
              <w:right w:val="single" w:sz="6" w:space="0" w:color="DEE2E6"/>
            </w:tcBorders>
            <w:shd w:val="clear" w:color="auto" w:fill="FFFFFF"/>
            <w:hideMark/>
          </w:tcPr>
          <w:p w14:paraId="5220E238" w14:textId="77777777" w:rsidR="001327F8" w:rsidRPr="00423E38" w:rsidRDefault="001327F8">
            <w:pPr>
              <w:rPr>
                <w:rFonts w:eastAsia="Times New Roman"/>
                <w:szCs w:val="24"/>
              </w:rPr>
            </w:pPr>
          </w:p>
        </w:tc>
      </w:tr>
      <w:tr w:rsidR="001327F8" w:rsidRPr="00423E38" w14:paraId="51CE1A4E" w14:textId="77777777" w:rsidTr="001327F8">
        <w:tc>
          <w:tcPr>
            <w:tcW w:w="1642" w:type="pct"/>
            <w:tcBorders>
              <w:top w:val="single" w:sz="6" w:space="0" w:color="DEE2E6"/>
              <w:left w:val="single" w:sz="6" w:space="0" w:color="DEE2E6"/>
              <w:bottom w:val="single" w:sz="6" w:space="0" w:color="DEE2E6"/>
              <w:right w:val="single" w:sz="6" w:space="0" w:color="DEE2E6"/>
            </w:tcBorders>
            <w:shd w:val="clear" w:color="auto" w:fill="FFFFFF"/>
            <w:hideMark/>
          </w:tcPr>
          <w:p w14:paraId="79D312EF" w14:textId="77777777" w:rsidR="001327F8" w:rsidRPr="00423E38" w:rsidRDefault="001327F8">
            <w:pPr>
              <w:rPr>
                <w:rFonts w:eastAsia="Times New Roman"/>
                <w:color w:val="212529"/>
                <w:szCs w:val="24"/>
              </w:rPr>
            </w:pPr>
            <w:proofErr w:type="spellStart"/>
            <w:r w:rsidRPr="00423E38">
              <w:rPr>
                <w:rFonts w:eastAsia="Times New Roman"/>
                <w:color w:val="212529"/>
                <w:szCs w:val="24"/>
              </w:rPr>
              <w:t>Moldex</w:t>
            </w:r>
            <w:proofErr w:type="spellEnd"/>
            <w:r w:rsidRPr="00423E38">
              <w:rPr>
                <w:rFonts w:eastAsia="Times New Roman"/>
                <w:color w:val="212529"/>
                <w:szCs w:val="24"/>
              </w:rPr>
              <w:t xml:space="preserve"> 2360</w:t>
            </w:r>
          </w:p>
        </w:tc>
        <w:tc>
          <w:tcPr>
            <w:tcW w:w="308" w:type="pct"/>
            <w:tcBorders>
              <w:top w:val="single" w:sz="6" w:space="0" w:color="DEE2E6"/>
              <w:left w:val="single" w:sz="6" w:space="0" w:color="DEE2E6"/>
              <w:bottom w:val="single" w:sz="6" w:space="0" w:color="DEE2E6"/>
              <w:right w:val="single" w:sz="6" w:space="0" w:color="DEE2E6"/>
            </w:tcBorders>
            <w:shd w:val="clear" w:color="auto" w:fill="FFFFFF"/>
            <w:hideMark/>
          </w:tcPr>
          <w:p w14:paraId="318A473F" w14:textId="77777777" w:rsidR="001327F8" w:rsidRPr="00423E38" w:rsidRDefault="001327F8">
            <w:pPr>
              <w:rPr>
                <w:rFonts w:eastAsia="Times New Roman"/>
                <w:color w:val="212529"/>
                <w:szCs w:val="24"/>
              </w:rPr>
            </w:pPr>
            <w:r w:rsidRPr="00423E38">
              <w:rPr>
                <w:rFonts w:eastAsia="Times New Roman"/>
                <w:color w:val="212529"/>
                <w:szCs w:val="24"/>
              </w:rPr>
              <w:t>P100</w:t>
            </w:r>
          </w:p>
        </w:tc>
        <w:tc>
          <w:tcPr>
            <w:tcW w:w="272" w:type="pct"/>
            <w:tcBorders>
              <w:top w:val="single" w:sz="6" w:space="0" w:color="DEE2E6"/>
              <w:left w:val="single" w:sz="6" w:space="0" w:color="DEE2E6"/>
              <w:bottom w:val="single" w:sz="6" w:space="0" w:color="DEE2E6"/>
              <w:right w:val="single" w:sz="6" w:space="0" w:color="DEE2E6"/>
            </w:tcBorders>
            <w:shd w:val="clear" w:color="auto" w:fill="FFFFFF"/>
            <w:hideMark/>
          </w:tcPr>
          <w:p w14:paraId="20DC0F6F"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321" w:type="pct"/>
            <w:tcBorders>
              <w:top w:val="single" w:sz="6" w:space="0" w:color="DEE2E6"/>
              <w:left w:val="single" w:sz="6" w:space="0" w:color="DEE2E6"/>
              <w:bottom w:val="single" w:sz="6" w:space="0" w:color="DEE2E6"/>
              <w:right w:val="single" w:sz="6" w:space="0" w:color="DEE2E6"/>
            </w:tcBorders>
            <w:shd w:val="clear" w:color="auto" w:fill="FFFFFF"/>
            <w:hideMark/>
          </w:tcPr>
          <w:p w14:paraId="3548DD1B"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240" w:type="pct"/>
            <w:tcBorders>
              <w:top w:val="single" w:sz="6" w:space="0" w:color="DEE2E6"/>
              <w:left w:val="single" w:sz="6" w:space="0" w:color="DEE2E6"/>
              <w:bottom w:val="single" w:sz="6" w:space="0" w:color="DEE2E6"/>
              <w:right w:val="single" w:sz="6" w:space="0" w:color="DEE2E6"/>
            </w:tcBorders>
            <w:shd w:val="clear" w:color="auto" w:fill="FFFFFF"/>
            <w:hideMark/>
          </w:tcPr>
          <w:p w14:paraId="47572F19" w14:textId="77777777" w:rsidR="001327F8" w:rsidRPr="00423E38" w:rsidRDefault="001327F8">
            <w:pPr>
              <w:rPr>
                <w:rFonts w:eastAsia="Times New Roman"/>
                <w:color w:val="212529"/>
                <w:szCs w:val="24"/>
              </w:rPr>
            </w:pPr>
          </w:p>
        </w:tc>
        <w:tc>
          <w:tcPr>
            <w:tcW w:w="401" w:type="pct"/>
            <w:tcBorders>
              <w:top w:val="single" w:sz="6" w:space="0" w:color="DEE2E6"/>
              <w:left w:val="single" w:sz="6" w:space="0" w:color="DEE2E6"/>
              <w:bottom w:val="single" w:sz="6" w:space="0" w:color="DEE2E6"/>
              <w:right w:val="single" w:sz="6" w:space="0" w:color="DEE2E6"/>
            </w:tcBorders>
            <w:shd w:val="clear" w:color="auto" w:fill="FFFFFF"/>
            <w:hideMark/>
          </w:tcPr>
          <w:p w14:paraId="76B6A733" w14:textId="77777777" w:rsidR="001327F8" w:rsidRPr="00423E38" w:rsidRDefault="001327F8">
            <w:pPr>
              <w:rPr>
                <w:rFonts w:eastAsia="Times New Roman"/>
                <w:szCs w:val="24"/>
              </w:rPr>
            </w:pPr>
          </w:p>
        </w:tc>
        <w:tc>
          <w:tcPr>
            <w:tcW w:w="652" w:type="pct"/>
            <w:tcBorders>
              <w:top w:val="single" w:sz="6" w:space="0" w:color="DEE2E6"/>
              <w:left w:val="single" w:sz="6" w:space="0" w:color="DEE2E6"/>
              <w:bottom w:val="single" w:sz="6" w:space="0" w:color="DEE2E6"/>
              <w:right w:val="single" w:sz="6" w:space="0" w:color="DEE2E6"/>
            </w:tcBorders>
            <w:shd w:val="clear" w:color="auto" w:fill="FFFFFF"/>
            <w:hideMark/>
          </w:tcPr>
          <w:p w14:paraId="5839368D" w14:textId="77777777" w:rsidR="001327F8" w:rsidRPr="00423E38" w:rsidRDefault="001327F8">
            <w:pPr>
              <w:rPr>
                <w:rFonts w:eastAsia="Times New Roman"/>
                <w:szCs w:val="24"/>
              </w:rPr>
            </w:pPr>
          </w:p>
        </w:tc>
        <w:tc>
          <w:tcPr>
            <w:tcW w:w="1164" w:type="pct"/>
            <w:tcBorders>
              <w:top w:val="single" w:sz="6" w:space="0" w:color="DEE2E6"/>
              <w:left w:val="single" w:sz="6" w:space="0" w:color="DEE2E6"/>
              <w:bottom w:val="single" w:sz="6" w:space="0" w:color="DEE2E6"/>
              <w:right w:val="single" w:sz="6" w:space="0" w:color="DEE2E6"/>
            </w:tcBorders>
            <w:shd w:val="clear" w:color="auto" w:fill="FFFFFF"/>
            <w:hideMark/>
          </w:tcPr>
          <w:p w14:paraId="25EEB623" w14:textId="77777777" w:rsidR="001327F8" w:rsidRPr="00423E38" w:rsidRDefault="001327F8">
            <w:pPr>
              <w:rPr>
                <w:rFonts w:eastAsia="Times New Roman"/>
                <w:szCs w:val="24"/>
              </w:rPr>
            </w:pPr>
          </w:p>
        </w:tc>
      </w:tr>
      <w:tr w:rsidR="001327F8" w:rsidRPr="00423E38" w14:paraId="222008A8" w14:textId="77777777" w:rsidTr="001327F8">
        <w:tc>
          <w:tcPr>
            <w:tcW w:w="1642" w:type="pct"/>
            <w:tcBorders>
              <w:top w:val="single" w:sz="6" w:space="0" w:color="DEE2E6"/>
              <w:left w:val="single" w:sz="6" w:space="0" w:color="DEE2E6"/>
              <w:bottom w:val="single" w:sz="6" w:space="0" w:color="DEE2E6"/>
              <w:right w:val="single" w:sz="6" w:space="0" w:color="DEE2E6"/>
            </w:tcBorders>
            <w:shd w:val="clear" w:color="auto" w:fill="FFFFFF"/>
            <w:hideMark/>
          </w:tcPr>
          <w:p w14:paraId="6AD40803" w14:textId="77777777" w:rsidR="001327F8" w:rsidRPr="00423E38" w:rsidRDefault="001327F8">
            <w:pPr>
              <w:rPr>
                <w:rFonts w:eastAsia="Times New Roman"/>
                <w:color w:val="212529"/>
                <w:szCs w:val="24"/>
              </w:rPr>
            </w:pPr>
            <w:r w:rsidRPr="00423E38">
              <w:rPr>
                <w:rFonts w:eastAsia="Times New Roman"/>
                <w:color w:val="212529"/>
                <w:szCs w:val="24"/>
              </w:rPr>
              <w:t>North 8150</w:t>
            </w:r>
          </w:p>
        </w:tc>
        <w:tc>
          <w:tcPr>
            <w:tcW w:w="308" w:type="pct"/>
            <w:tcBorders>
              <w:top w:val="single" w:sz="6" w:space="0" w:color="DEE2E6"/>
              <w:left w:val="single" w:sz="6" w:space="0" w:color="DEE2E6"/>
              <w:bottom w:val="single" w:sz="6" w:space="0" w:color="DEE2E6"/>
              <w:right w:val="single" w:sz="6" w:space="0" w:color="DEE2E6"/>
            </w:tcBorders>
            <w:shd w:val="clear" w:color="auto" w:fill="FFFFFF"/>
            <w:hideMark/>
          </w:tcPr>
          <w:p w14:paraId="63444796" w14:textId="77777777" w:rsidR="001327F8" w:rsidRPr="00423E38" w:rsidRDefault="001327F8">
            <w:pPr>
              <w:rPr>
                <w:rFonts w:eastAsia="Times New Roman"/>
                <w:color w:val="212529"/>
                <w:szCs w:val="24"/>
              </w:rPr>
            </w:pPr>
            <w:r w:rsidRPr="00423E38">
              <w:rPr>
                <w:rFonts w:eastAsia="Times New Roman"/>
                <w:color w:val="212529"/>
                <w:szCs w:val="24"/>
              </w:rPr>
              <w:t>P100</w:t>
            </w:r>
          </w:p>
        </w:tc>
        <w:tc>
          <w:tcPr>
            <w:tcW w:w="272" w:type="pct"/>
            <w:tcBorders>
              <w:top w:val="single" w:sz="6" w:space="0" w:color="DEE2E6"/>
              <w:left w:val="single" w:sz="6" w:space="0" w:color="DEE2E6"/>
              <w:bottom w:val="single" w:sz="6" w:space="0" w:color="DEE2E6"/>
              <w:right w:val="single" w:sz="6" w:space="0" w:color="DEE2E6"/>
            </w:tcBorders>
            <w:shd w:val="clear" w:color="auto" w:fill="FFFFFF"/>
            <w:hideMark/>
          </w:tcPr>
          <w:p w14:paraId="4D7B1FEE"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321" w:type="pct"/>
            <w:tcBorders>
              <w:top w:val="single" w:sz="6" w:space="0" w:color="DEE2E6"/>
              <w:left w:val="single" w:sz="6" w:space="0" w:color="DEE2E6"/>
              <w:bottom w:val="single" w:sz="6" w:space="0" w:color="DEE2E6"/>
              <w:right w:val="single" w:sz="6" w:space="0" w:color="DEE2E6"/>
            </w:tcBorders>
            <w:shd w:val="clear" w:color="auto" w:fill="FFFFFF"/>
            <w:hideMark/>
          </w:tcPr>
          <w:p w14:paraId="0784D085" w14:textId="77777777" w:rsidR="001327F8" w:rsidRPr="00423E38" w:rsidRDefault="001327F8">
            <w:pPr>
              <w:rPr>
                <w:rFonts w:eastAsia="Times New Roman"/>
                <w:color w:val="212529"/>
                <w:szCs w:val="24"/>
              </w:rPr>
            </w:pPr>
            <w:r w:rsidRPr="00423E38">
              <w:rPr>
                <w:rFonts w:eastAsia="Times New Roman"/>
                <w:color w:val="212529"/>
                <w:szCs w:val="24"/>
              </w:rPr>
              <w:t>x</w:t>
            </w:r>
          </w:p>
        </w:tc>
        <w:tc>
          <w:tcPr>
            <w:tcW w:w="240" w:type="pct"/>
            <w:tcBorders>
              <w:top w:val="single" w:sz="6" w:space="0" w:color="DEE2E6"/>
              <w:left w:val="single" w:sz="6" w:space="0" w:color="DEE2E6"/>
              <w:bottom w:val="single" w:sz="6" w:space="0" w:color="DEE2E6"/>
              <w:right w:val="single" w:sz="6" w:space="0" w:color="DEE2E6"/>
            </w:tcBorders>
            <w:shd w:val="clear" w:color="auto" w:fill="FFFFFF"/>
            <w:hideMark/>
          </w:tcPr>
          <w:p w14:paraId="0D4036BE" w14:textId="77777777" w:rsidR="001327F8" w:rsidRPr="00423E38" w:rsidRDefault="001327F8">
            <w:pPr>
              <w:rPr>
                <w:rFonts w:eastAsia="Times New Roman"/>
                <w:color w:val="212529"/>
                <w:szCs w:val="24"/>
              </w:rPr>
            </w:pPr>
          </w:p>
        </w:tc>
        <w:tc>
          <w:tcPr>
            <w:tcW w:w="401" w:type="pct"/>
            <w:tcBorders>
              <w:top w:val="single" w:sz="6" w:space="0" w:color="DEE2E6"/>
              <w:left w:val="single" w:sz="6" w:space="0" w:color="DEE2E6"/>
              <w:bottom w:val="single" w:sz="6" w:space="0" w:color="DEE2E6"/>
              <w:right w:val="single" w:sz="6" w:space="0" w:color="DEE2E6"/>
            </w:tcBorders>
            <w:shd w:val="clear" w:color="auto" w:fill="FFFFFF"/>
            <w:hideMark/>
          </w:tcPr>
          <w:p w14:paraId="7380C1E1" w14:textId="77777777" w:rsidR="001327F8" w:rsidRPr="00423E38" w:rsidRDefault="001327F8">
            <w:pPr>
              <w:rPr>
                <w:rFonts w:eastAsia="Times New Roman"/>
                <w:szCs w:val="24"/>
              </w:rPr>
            </w:pPr>
          </w:p>
        </w:tc>
        <w:tc>
          <w:tcPr>
            <w:tcW w:w="652" w:type="pct"/>
            <w:tcBorders>
              <w:top w:val="single" w:sz="6" w:space="0" w:color="DEE2E6"/>
              <w:left w:val="single" w:sz="6" w:space="0" w:color="DEE2E6"/>
              <w:bottom w:val="single" w:sz="6" w:space="0" w:color="DEE2E6"/>
              <w:right w:val="single" w:sz="6" w:space="0" w:color="DEE2E6"/>
            </w:tcBorders>
            <w:shd w:val="clear" w:color="auto" w:fill="FFFFFF"/>
            <w:hideMark/>
          </w:tcPr>
          <w:p w14:paraId="2D9AD10C" w14:textId="77777777" w:rsidR="001327F8" w:rsidRPr="00423E38" w:rsidRDefault="001327F8">
            <w:pPr>
              <w:rPr>
                <w:rFonts w:eastAsia="Times New Roman"/>
                <w:szCs w:val="24"/>
              </w:rPr>
            </w:pPr>
          </w:p>
        </w:tc>
        <w:tc>
          <w:tcPr>
            <w:tcW w:w="1164" w:type="pct"/>
            <w:tcBorders>
              <w:top w:val="single" w:sz="6" w:space="0" w:color="DEE2E6"/>
              <w:left w:val="single" w:sz="6" w:space="0" w:color="DEE2E6"/>
              <w:bottom w:val="single" w:sz="6" w:space="0" w:color="DEE2E6"/>
              <w:right w:val="single" w:sz="6" w:space="0" w:color="DEE2E6"/>
            </w:tcBorders>
            <w:shd w:val="clear" w:color="auto" w:fill="FFFFFF"/>
            <w:hideMark/>
          </w:tcPr>
          <w:p w14:paraId="27527A06" w14:textId="77777777" w:rsidR="001327F8" w:rsidRPr="00423E38" w:rsidRDefault="001327F8">
            <w:pPr>
              <w:rPr>
                <w:rFonts w:eastAsia="Times New Roman"/>
                <w:szCs w:val="24"/>
              </w:rPr>
            </w:pPr>
          </w:p>
        </w:tc>
      </w:tr>
    </w:tbl>
    <w:p w14:paraId="2493437D" w14:textId="77777777" w:rsidR="00766D34" w:rsidRPr="00423E38" w:rsidRDefault="00766D34" w:rsidP="00766D34">
      <w:pPr>
        <w:pStyle w:val="Heading2"/>
        <w:numPr>
          <w:ilvl w:val="0"/>
          <w:numId w:val="13"/>
        </w:numPr>
        <w:shd w:val="clear" w:color="auto" w:fill="FFFFFF"/>
        <w:rPr>
          <w:rFonts w:ascii="Book Antiqua" w:eastAsia="Times New Roman" w:hAnsi="Book Antiqua"/>
          <w:b w:val="0"/>
          <w:bCs w:val="0"/>
          <w:color w:val="000000"/>
          <w:sz w:val="24"/>
          <w:szCs w:val="24"/>
        </w:rPr>
      </w:pPr>
      <w:r w:rsidRPr="00423E38">
        <w:rPr>
          <w:rFonts w:ascii="Book Antiqua" w:eastAsia="Times New Roman" w:hAnsi="Book Antiqua"/>
          <w:b w:val="0"/>
          <w:bCs w:val="0"/>
          <w:color w:val="000000"/>
          <w:sz w:val="24"/>
          <w:szCs w:val="24"/>
        </w:rPr>
        <w:t>Decontamination methods that changed FFR performance or function</w:t>
      </w:r>
    </w:p>
    <w:p w14:paraId="4090D552" w14:textId="77777777" w:rsidR="00766D34" w:rsidRPr="00423E38" w:rsidRDefault="00766D34" w:rsidP="00766D34">
      <w:pPr>
        <w:pStyle w:val="NormalWeb"/>
        <w:numPr>
          <w:ilvl w:val="1"/>
          <w:numId w:val="13"/>
        </w:numPr>
        <w:shd w:val="clear" w:color="auto" w:fill="FFFFFF"/>
        <w:spacing w:before="0" w:beforeAutospacing="0"/>
        <w:rPr>
          <w:rFonts w:ascii="Book Antiqua" w:hAnsi="Book Antiqua"/>
          <w:color w:val="000000"/>
        </w:rPr>
      </w:pPr>
      <w:r w:rsidRPr="00423E38">
        <w:rPr>
          <w:rFonts w:ascii="Book Antiqua" w:hAnsi="Book Antiqua"/>
          <w:color w:val="000000"/>
        </w:rPr>
        <w:t>Autoclaving and the use of disinfectant wipes are not recommended as crisis strategies as they may alter FFR performance.</w:t>
      </w:r>
    </w:p>
    <w:p w14:paraId="0F548C80" w14:textId="77777777" w:rsidR="00766D34" w:rsidRPr="00423E38" w:rsidRDefault="00766D34" w:rsidP="00766D34">
      <w:pPr>
        <w:pStyle w:val="Heading2"/>
        <w:numPr>
          <w:ilvl w:val="1"/>
          <w:numId w:val="13"/>
        </w:numPr>
        <w:shd w:val="clear" w:color="auto" w:fill="FFFFFF"/>
        <w:rPr>
          <w:rFonts w:ascii="Book Antiqua" w:eastAsia="Times New Roman" w:hAnsi="Book Antiqua"/>
          <w:b w:val="0"/>
          <w:bCs w:val="0"/>
          <w:color w:val="000000"/>
          <w:sz w:val="24"/>
          <w:szCs w:val="24"/>
        </w:rPr>
      </w:pPr>
      <w:r w:rsidRPr="00423E38">
        <w:rPr>
          <w:rFonts w:ascii="Book Antiqua" w:eastAsia="Times New Roman" w:hAnsi="Book Antiqua"/>
          <w:b w:val="0"/>
          <w:bCs w:val="0"/>
          <w:color w:val="000000"/>
          <w:sz w:val="24"/>
          <w:szCs w:val="24"/>
        </w:rPr>
        <w:t>Autoclave, dry heat, isopropyl alcohol, soap, dry microwave irradiation and bleach</w:t>
      </w:r>
    </w:p>
    <w:p w14:paraId="399EB895" w14:textId="77777777" w:rsidR="00766D34" w:rsidRPr="00423E38" w:rsidRDefault="00766D34" w:rsidP="00766D34">
      <w:pPr>
        <w:pStyle w:val="NormalWeb"/>
        <w:numPr>
          <w:ilvl w:val="2"/>
          <w:numId w:val="13"/>
        </w:numPr>
        <w:shd w:val="clear" w:color="auto" w:fill="FFFFFF"/>
        <w:spacing w:before="0" w:beforeAutospacing="0"/>
        <w:rPr>
          <w:rFonts w:ascii="Book Antiqua" w:hAnsi="Book Antiqua"/>
          <w:color w:val="000000"/>
        </w:rPr>
      </w:pPr>
      <w:r w:rsidRPr="00423E38">
        <w:rPr>
          <w:rFonts w:ascii="Book Antiqua" w:hAnsi="Book Antiqua"/>
          <w:color w:val="000000"/>
        </w:rPr>
        <w:t>Decontamination using an autoclave, 160°C dry heat, 70% isopropyl alcohol, microwave irradiation and soap and water caused significant filter degradation to both FFRs and particle penetration levels did not meet the levels that NIOSH would allow for approval. Decontamination with bleach caused slight degradation in filtration performance and created an odor that would not be suitable for use [2, 7].</w:t>
      </w:r>
    </w:p>
    <w:p w14:paraId="191BFACE" w14:textId="77777777" w:rsidR="00766D34" w:rsidRPr="00423E38" w:rsidRDefault="00766D34" w:rsidP="00766D34">
      <w:pPr>
        <w:pStyle w:val="Heading2"/>
        <w:numPr>
          <w:ilvl w:val="1"/>
          <w:numId w:val="13"/>
        </w:numPr>
        <w:shd w:val="clear" w:color="auto" w:fill="FFFFFF"/>
        <w:rPr>
          <w:rFonts w:ascii="Book Antiqua" w:eastAsia="Times New Roman" w:hAnsi="Book Antiqua"/>
          <w:b w:val="0"/>
          <w:bCs w:val="0"/>
          <w:color w:val="000000"/>
          <w:sz w:val="24"/>
          <w:szCs w:val="24"/>
        </w:rPr>
      </w:pPr>
      <w:r w:rsidRPr="00423E38">
        <w:rPr>
          <w:rFonts w:ascii="Book Antiqua" w:eastAsia="Times New Roman" w:hAnsi="Book Antiqua"/>
          <w:b w:val="0"/>
          <w:bCs w:val="0"/>
          <w:color w:val="000000"/>
          <w:sz w:val="24"/>
          <w:szCs w:val="24"/>
        </w:rPr>
        <w:t>Disinfectant Wipes</w:t>
      </w:r>
    </w:p>
    <w:p w14:paraId="61718009" w14:textId="77777777" w:rsidR="00766D34" w:rsidRPr="00423E38" w:rsidRDefault="00766D34" w:rsidP="00766D34">
      <w:pPr>
        <w:pStyle w:val="NormalWeb"/>
        <w:numPr>
          <w:ilvl w:val="2"/>
          <w:numId w:val="13"/>
        </w:numPr>
        <w:shd w:val="clear" w:color="auto" w:fill="FFFFFF"/>
        <w:spacing w:before="0" w:beforeAutospacing="0"/>
        <w:rPr>
          <w:rFonts w:ascii="Book Antiqua" w:hAnsi="Book Antiqua"/>
          <w:color w:val="000000"/>
        </w:rPr>
      </w:pPr>
      <w:proofErr w:type="spellStart"/>
      <w:r w:rsidRPr="00423E38">
        <w:rPr>
          <w:rFonts w:ascii="Book Antiqua" w:hAnsi="Book Antiqua"/>
          <w:color w:val="000000"/>
        </w:rPr>
        <w:t>Heimbuch</w:t>
      </w:r>
      <w:proofErr w:type="spellEnd"/>
      <w:r w:rsidRPr="00423E38">
        <w:rPr>
          <w:rFonts w:ascii="Book Antiqua" w:hAnsi="Book Antiqua"/>
          <w:color w:val="000000"/>
        </w:rPr>
        <w:t xml:space="preserve"> et al. evaluated biological decontamination efficacy and filtration penetration following aerosol exposure of mucin or viable </w:t>
      </w:r>
      <w:r w:rsidRPr="00423E38">
        <w:rPr>
          <w:rStyle w:val="Emphasis"/>
          <w:rFonts w:ascii="Book Antiqua" w:hAnsi="Book Antiqua"/>
          <w:color w:val="000000"/>
        </w:rPr>
        <w:t>Staphylococcus aureus</w:t>
      </w:r>
      <w:r w:rsidRPr="00423E38">
        <w:rPr>
          <w:rFonts w:ascii="Book Antiqua" w:hAnsi="Book Antiqua"/>
          <w:color w:val="000000"/>
        </w:rPr>
        <w:t xml:space="preserve"> [18]. Following aerosol exposure, respirators were cleaned with three types of wipes: hypochlorite, </w:t>
      </w:r>
      <w:proofErr w:type="spellStart"/>
      <w:r w:rsidRPr="00423E38">
        <w:rPr>
          <w:rFonts w:ascii="Book Antiqua" w:hAnsi="Book Antiqua"/>
          <w:color w:val="000000"/>
        </w:rPr>
        <w:t>benzalkonium</w:t>
      </w:r>
      <w:proofErr w:type="spellEnd"/>
      <w:r w:rsidRPr="00423E38">
        <w:rPr>
          <w:rFonts w:ascii="Book Antiqua" w:hAnsi="Book Antiqua"/>
          <w:color w:val="000000"/>
        </w:rPr>
        <w:t xml:space="preserve"> chloride (BAC), or </w:t>
      </w:r>
      <w:proofErr w:type="spellStart"/>
      <w:r w:rsidRPr="00423E38">
        <w:rPr>
          <w:rFonts w:ascii="Book Antiqua" w:hAnsi="Book Antiqua"/>
          <w:color w:val="000000"/>
        </w:rPr>
        <w:t>nonantimicrobial</w:t>
      </w:r>
      <w:proofErr w:type="spellEnd"/>
      <w:r w:rsidRPr="00423E38">
        <w:rPr>
          <w:rFonts w:ascii="Book Antiqua" w:hAnsi="Book Antiqua"/>
          <w:color w:val="000000"/>
        </w:rPr>
        <w:t>. Particle penetration following cleaning yielded mean values &lt;5%. The highest penetrations were observed in FFRs cleaned with BAC wipes. The BAC wipe caused one sample of FFR C to exceed 5% penetration. Filter penetration following various decontamination methods was shown in this study to vary based on the decontamination method and the model of FFR.</w:t>
      </w:r>
    </w:p>
    <w:p w14:paraId="5A49B2E2" w14:textId="77777777" w:rsidR="00766D34" w:rsidRPr="00423E38" w:rsidRDefault="00766D34" w:rsidP="00766D34">
      <w:pPr>
        <w:pStyle w:val="Heading2"/>
        <w:numPr>
          <w:ilvl w:val="1"/>
          <w:numId w:val="13"/>
        </w:numPr>
        <w:shd w:val="clear" w:color="auto" w:fill="FFFFFF"/>
        <w:rPr>
          <w:rFonts w:ascii="Book Antiqua" w:eastAsia="Times New Roman" w:hAnsi="Book Antiqua"/>
          <w:b w:val="0"/>
          <w:bCs w:val="0"/>
          <w:color w:val="000000"/>
          <w:sz w:val="24"/>
          <w:szCs w:val="24"/>
        </w:rPr>
      </w:pPr>
      <w:r w:rsidRPr="00423E38">
        <w:rPr>
          <w:rFonts w:ascii="Book Antiqua" w:eastAsia="Times New Roman" w:hAnsi="Book Antiqua"/>
          <w:b w:val="0"/>
          <w:bCs w:val="0"/>
          <w:color w:val="000000"/>
          <w:sz w:val="24"/>
          <w:szCs w:val="24"/>
        </w:rPr>
        <w:t>Ethylene oxide as a promising method with serious limitation</w:t>
      </w:r>
    </w:p>
    <w:p w14:paraId="58606B3B" w14:textId="77777777" w:rsidR="00766D34" w:rsidRPr="00423E38" w:rsidRDefault="00766D34" w:rsidP="00766D34">
      <w:pPr>
        <w:pStyle w:val="NormalWeb"/>
        <w:numPr>
          <w:ilvl w:val="2"/>
          <w:numId w:val="13"/>
        </w:numPr>
        <w:shd w:val="clear" w:color="auto" w:fill="FFFFFF"/>
        <w:spacing w:before="0" w:beforeAutospacing="0"/>
        <w:rPr>
          <w:rFonts w:ascii="Book Antiqua" w:hAnsi="Book Antiqua"/>
          <w:color w:val="000000"/>
        </w:rPr>
      </w:pPr>
      <w:r w:rsidRPr="00423E38">
        <w:rPr>
          <w:rStyle w:val="Emphasis"/>
          <w:rFonts w:ascii="Book Antiqua" w:hAnsi="Book Antiqua"/>
          <w:color w:val="000000"/>
        </w:rPr>
        <w:t>Ethylene oxide is not recommended as a crisis strategy as it may be harmful to the wearer.</w:t>
      </w:r>
    </w:p>
    <w:p w14:paraId="05FE9C31" w14:textId="77777777" w:rsidR="00766D34" w:rsidRPr="00423E38" w:rsidRDefault="00766D34" w:rsidP="00766D34">
      <w:pPr>
        <w:pStyle w:val="NormalWeb"/>
        <w:numPr>
          <w:ilvl w:val="2"/>
          <w:numId w:val="13"/>
        </w:numPr>
        <w:shd w:val="clear" w:color="auto" w:fill="FFFFFF"/>
        <w:spacing w:before="0" w:beforeAutospacing="0"/>
        <w:rPr>
          <w:rFonts w:ascii="Book Antiqua" w:hAnsi="Book Antiqua"/>
          <w:color w:val="000000"/>
        </w:rPr>
      </w:pPr>
      <w:r w:rsidRPr="00423E38">
        <w:rPr>
          <w:rFonts w:ascii="Book Antiqua" w:hAnsi="Book Antiqua"/>
          <w:color w:val="000000"/>
        </w:rPr>
        <w:t>Ethylene oxide (</w:t>
      </w:r>
      <w:proofErr w:type="spellStart"/>
      <w:r w:rsidRPr="00423E38">
        <w:rPr>
          <w:rFonts w:ascii="Book Antiqua" w:hAnsi="Book Antiqua"/>
          <w:color w:val="000000"/>
        </w:rPr>
        <w:t>EtO</w:t>
      </w:r>
      <w:proofErr w:type="spellEnd"/>
      <w:r w:rsidRPr="00423E38">
        <w:rPr>
          <w:rFonts w:ascii="Book Antiqua" w:hAnsi="Book Antiqua"/>
          <w:color w:val="000000"/>
        </w:rPr>
        <w:t xml:space="preserve">) was shown to not harm filtration performance for the 9 tested FFR models [2, 3, 7]. All tests were conducted for one hour at 55˚C with </w:t>
      </w:r>
      <w:proofErr w:type="spellStart"/>
      <w:r w:rsidRPr="00423E38">
        <w:rPr>
          <w:rFonts w:ascii="Book Antiqua" w:hAnsi="Book Antiqua"/>
          <w:color w:val="000000"/>
        </w:rPr>
        <w:t>EtO</w:t>
      </w:r>
      <w:proofErr w:type="spellEnd"/>
      <w:r w:rsidRPr="00423E38">
        <w:rPr>
          <w:rFonts w:ascii="Book Antiqua" w:hAnsi="Book Antiqua"/>
          <w:color w:val="000000"/>
        </w:rPr>
        <w:t xml:space="preserve"> gas concentrations ranging from 725 to 833 g/L. Six models that were exposed to three cycles of 736 mg/L </w:t>
      </w:r>
      <w:proofErr w:type="spellStart"/>
      <w:r w:rsidRPr="00423E38">
        <w:rPr>
          <w:rFonts w:ascii="Book Antiqua" w:hAnsi="Book Antiqua"/>
          <w:color w:val="000000"/>
        </w:rPr>
        <w:t>EtO</w:t>
      </w:r>
      <w:proofErr w:type="spellEnd"/>
      <w:r w:rsidRPr="00423E38">
        <w:rPr>
          <w:rFonts w:ascii="Book Antiqua" w:hAnsi="Book Antiqua"/>
          <w:color w:val="000000"/>
        </w:rPr>
        <w:t xml:space="preserve"> all passed the filtration performance assessment [3]. Data is not available for the effect that </w:t>
      </w:r>
      <w:proofErr w:type="spellStart"/>
      <w:r w:rsidRPr="00423E38">
        <w:rPr>
          <w:rFonts w:ascii="Book Antiqua" w:hAnsi="Book Antiqua"/>
          <w:color w:val="000000"/>
        </w:rPr>
        <w:t>EtO</w:t>
      </w:r>
      <w:proofErr w:type="spellEnd"/>
      <w:r w:rsidRPr="00423E38">
        <w:rPr>
          <w:rFonts w:ascii="Book Antiqua" w:hAnsi="Book Antiqua"/>
          <w:color w:val="000000"/>
        </w:rPr>
        <w:t xml:space="preserve"> treatment may have on FFR fit. However, </w:t>
      </w:r>
      <w:proofErr w:type="spellStart"/>
      <w:r w:rsidRPr="00423E38">
        <w:rPr>
          <w:rFonts w:ascii="Book Antiqua" w:hAnsi="Book Antiqua"/>
          <w:color w:val="000000"/>
        </w:rPr>
        <w:t>EtO</w:t>
      </w:r>
      <w:proofErr w:type="spellEnd"/>
      <w:r w:rsidRPr="00423E38">
        <w:rPr>
          <w:rFonts w:ascii="Book Antiqua" w:hAnsi="Book Antiqua"/>
          <w:color w:val="000000"/>
        </w:rPr>
        <w:t xml:space="preserve"> treatment does not cause visible physical changes to the appearance of FFRs [2, 3]. A serious concern about using </w:t>
      </w:r>
      <w:proofErr w:type="spellStart"/>
      <w:r w:rsidRPr="00423E38">
        <w:rPr>
          <w:rFonts w:ascii="Book Antiqua" w:hAnsi="Book Antiqua"/>
          <w:color w:val="000000"/>
        </w:rPr>
        <w:t>EtO</w:t>
      </w:r>
      <w:proofErr w:type="spellEnd"/>
      <w:r w:rsidRPr="00423E38">
        <w:rPr>
          <w:rFonts w:ascii="Book Antiqua" w:hAnsi="Book Antiqua"/>
          <w:color w:val="000000"/>
        </w:rPr>
        <w:t xml:space="preserve"> for decontamination of large numbers of FFRs is throughput, since relatively long aeration cycles are needed to ensure removal of highly toxic </w:t>
      </w:r>
      <w:proofErr w:type="spellStart"/>
      <w:r w:rsidRPr="00423E38">
        <w:rPr>
          <w:rFonts w:ascii="Book Antiqua" w:hAnsi="Book Antiqua"/>
          <w:color w:val="000000"/>
        </w:rPr>
        <w:t>EtO</w:t>
      </w:r>
      <w:proofErr w:type="spellEnd"/>
      <w:r w:rsidRPr="00423E38">
        <w:rPr>
          <w:rFonts w:ascii="Book Antiqua" w:hAnsi="Book Antiqua"/>
          <w:color w:val="000000"/>
        </w:rPr>
        <w:t xml:space="preserve"> gas [2]. Any use of ethylene oxide (</w:t>
      </w:r>
      <w:proofErr w:type="spellStart"/>
      <w:r w:rsidRPr="00423E38">
        <w:rPr>
          <w:rFonts w:ascii="Book Antiqua" w:hAnsi="Book Antiqua"/>
          <w:color w:val="000000"/>
        </w:rPr>
        <w:t>EtO</w:t>
      </w:r>
      <w:proofErr w:type="spellEnd"/>
      <w:r w:rsidRPr="00423E38">
        <w:rPr>
          <w:rFonts w:ascii="Book Antiqua" w:hAnsi="Book Antiqua"/>
          <w:color w:val="000000"/>
        </w:rPr>
        <w:t xml:space="preserve">) should be accompanied by studies to ensure no off-gassing into the breathing zone of the wearer as </w:t>
      </w:r>
      <w:proofErr w:type="spellStart"/>
      <w:r w:rsidRPr="00423E38">
        <w:rPr>
          <w:rFonts w:ascii="Book Antiqua" w:hAnsi="Book Antiqua"/>
          <w:color w:val="000000"/>
        </w:rPr>
        <w:t>EtO</w:t>
      </w:r>
      <w:proofErr w:type="spellEnd"/>
      <w:r w:rsidRPr="00423E38">
        <w:rPr>
          <w:rFonts w:ascii="Book Antiqua" w:hAnsi="Book Antiqua"/>
          <w:color w:val="000000"/>
        </w:rPr>
        <w:t xml:space="preserve"> is carcinogenic and teratogenic. Chronic inhalation of </w:t>
      </w:r>
      <w:proofErr w:type="spellStart"/>
      <w:r w:rsidRPr="00423E38">
        <w:rPr>
          <w:rFonts w:ascii="Book Antiqua" w:hAnsi="Book Antiqua"/>
          <w:color w:val="000000"/>
        </w:rPr>
        <w:t>EtO</w:t>
      </w:r>
      <w:proofErr w:type="spellEnd"/>
      <w:r w:rsidRPr="00423E38">
        <w:rPr>
          <w:rFonts w:ascii="Book Antiqua" w:hAnsi="Book Antiqua"/>
          <w:color w:val="000000"/>
        </w:rPr>
        <w:t xml:space="preserve"> has been linked to neurologic dysfunction and may cause other harmful effects to the wearer [16]. </w:t>
      </w:r>
      <w:proofErr w:type="spellStart"/>
      <w:r w:rsidRPr="00423E38">
        <w:rPr>
          <w:rFonts w:ascii="Book Antiqua" w:hAnsi="Book Antiqua"/>
          <w:color w:val="000000"/>
        </w:rPr>
        <w:t>EtO</w:t>
      </w:r>
      <w:proofErr w:type="spellEnd"/>
      <w:r w:rsidRPr="00423E38">
        <w:rPr>
          <w:rFonts w:ascii="Book Antiqua" w:hAnsi="Book Antiqua"/>
          <w:color w:val="000000"/>
        </w:rPr>
        <w:t xml:space="preserve"> should be used in accordance with Occupational Safety and Health Administration standard 29 CFR 1910.1047 [17].</w:t>
      </w:r>
    </w:p>
    <w:p w14:paraId="13BAAA8B" w14:textId="77777777" w:rsidR="00766D34" w:rsidRPr="00423E38" w:rsidRDefault="00766D34" w:rsidP="00766D34">
      <w:pPr>
        <w:pStyle w:val="Heading2"/>
        <w:numPr>
          <w:ilvl w:val="0"/>
          <w:numId w:val="13"/>
        </w:numPr>
        <w:shd w:val="clear" w:color="auto" w:fill="FFFFFF"/>
        <w:rPr>
          <w:rFonts w:ascii="Book Antiqua" w:eastAsia="Times New Roman" w:hAnsi="Book Antiqua"/>
          <w:b w:val="0"/>
          <w:bCs w:val="0"/>
          <w:color w:val="000000"/>
          <w:sz w:val="24"/>
          <w:szCs w:val="24"/>
        </w:rPr>
      </w:pPr>
      <w:r w:rsidRPr="00423E38">
        <w:rPr>
          <w:rFonts w:ascii="Book Antiqua" w:eastAsia="Times New Roman" w:hAnsi="Book Antiqua"/>
          <w:b w:val="0"/>
          <w:bCs w:val="0"/>
          <w:color w:val="000000"/>
          <w:sz w:val="24"/>
          <w:szCs w:val="24"/>
        </w:rPr>
        <w:t>Other methods for consideration which have not been tested</w:t>
      </w:r>
    </w:p>
    <w:p w14:paraId="7B2D4672" w14:textId="77777777" w:rsidR="00766D34" w:rsidRPr="00423E38" w:rsidRDefault="00766D34" w:rsidP="00766D34">
      <w:pPr>
        <w:pStyle w:val="NormalWeb"/>
        <w:numPr>
          <w:ilvl w:val="1"/>
          <w:numId w:val="13"/>
        </w:numPr>
        <w:shd w:val="clear" w:color="auto" w:fill="FFFFFF"/>
        <w:spacing w:before="0" w:beforeAutospacing="0"/>
        <w:rPr>
          <w:rFonts w:ascii="Book Antiqua" w:hAnsi="Book Antiqua"/>
          <w:color w:val="000000"/>
        </w:rPr>
      </w:pPr>
      <w:r w:rsidRPr="00423E38">
        <w:rPr>
          <w:rFonts w:ascii="Book Antiqua" w:hAnsi="Book Antiqua"/>
          <w:color w:val="000000"/>
        </w:rPr>
        <w:t>Hospitals may have other decontamination capabilities on-hand that may be feasible. For example, photodynamic inactivation of pathogens using methylene blue plus visible light exposure is used to treat blood products and there is interest in using the method to decontaminate PPE. There is currently no data to evaluate the effect of this method on FFR filtration and fit [19].</w:t>
      </w:r>
    </w:p>
    <w:p w14:paraId="354F8C44" w14:textId="77777777" w:rsidR="00AC3226" w:rsidRPr="00423E38" w:rsidRDefault="00AC3226" w:rsidP="00766D34">
      <w:pPr>
        <w:shd w:val="clear" w:color="auto" w:fill="FFFFFF"/>
        <w:spacing w:before="100" w:beforeAutospacing="1" w:after="100" w:afterAutospacing="1"/>
        <w:rPr>
          <w:rFonts w:eastAsia="Times New Roman" w:cs="Times New Roman"/>
          <w:iCs w:val="0"/>
          <w:color w:val="000000"/>
          <w:szCs w:val="24"/>
        </w:rPr>
      </w:pPr>
    </w:p>
    <w:p w14:paraId="4D618A26" w14:textId="77777777" w:rsidR="00CA22E8" w:rsidRPr="00423E38" w:rsidRDefault="00CA22E8" w:rsidP="00AC3226">
      <w:pPr>
        <w:ind w:left="720"/>
        <w:rPr>
          <w:szCs w:val="24"/>
        </w:rPr>
      </w:pPr>
    </w:p>
    <w:sectPr w:rsidR="00CA22E8" w:rsidRPr="00423E38" w:rsidSect="00D01DBB">
      <w:pgSz w:w="15840" w:h="12240" w:orient="landscape"/>
      <w:pgMar w:top="1440" w:right="1440" w:bottom="1440" w:left="144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F218A" w14:textId="77777777" w:rsidR="007F4841" w:rsidRDefault="007F4841" w:rsidP="00001FBC">
      <w:r>
        <w:separator/>
      </w:r>
    </w:p>
  </w:endnote>
  <w:endnote w:type="continuationSeparator" w:id="0">
    <w:p w14:paraId="554F7AEB" w14:textId="77777777" w:rsidR="007F4841" w:rsidRDefault="007F4841" w:rsidP="0000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E01B5" w14:textId="31C1BC02" w:rsidR="00D609B7" w:rsidRDefault="00D609B7" w:rsidP="00D609B7">
    <w:pPr>
      <w:rPr>
        <w:rFonts w:eastAsia="Times New Roman"/>
        <w:iCs w:val="0"/>
        <w:color w:val="auto"/>
        <w:szCs w:val="24"/>
      </w:rPr>
    </w:pPr>
    <w:r>
      <w:rPr>
        <w:rFonts w:ascii="Helvetica Neue" w:eastAsia="Times New Roman" w:hAnsi="Helvetica Neue"/>
        <w:color w:val="333333"/>
        <w:sz w:val="20"/>
        <w:szCs w:val="20"/>
        <w:shd w:val="clear" w:color="auto" w:fill="FFFFFF"/>
      </w:rPr>
      <w:t>Page last reviewed: March 31, 2020</w:t>
    </w:r>
  </w:p>
  <w:p w14:paraId="35C45612" w14:textId="77777777" w:rsidR="00D609B7" w:rsidRDefault="00D609B7" w:rsidP="00D609B7">
    <w:pPr>
      <w:shd w:val="clear" w:color="auto" w:fill="FFFFFF"/>
      <w:jc w:val="right"/>
      <w:rPr>
        <w:rFonts w:ascii="Helvetica Neue" w:eastAsia="Times New Roman" w:hAnsi="Helvetica Neue"/>
        <w:color w:val="333333"/>
        <w:sz w:val="20"/>
        <w:szCs w:val="20"/>
      </w:rPr>
    </w:pPr>
    <w:r>
      <w:rPr>
        <w:rFonts w:ascii="Helvetica Neue" w:eastAsia="Times New Roman" w:hAnsi="Helvetica Neue"/>
        <w:color w:val="333333"/>
        <w:sz w:val="20"/>
        <w:szCs w:val="20"/>
      </w:rPr>
      <w:t>Content source: </w:t>
    </w:r>
    <w:hyperlink r:id="rId1" w:history="1">
      <w:r>
        <w:rPr>
          <w:rStyle w:val="Hyperlink"/>
          <w:rFonts w:ascii="Helvetica Neue" w:eastAsia="Times New Roman" w:hAnsi="Helvetica Neue"/>
          <w:color w:val="075290"/>
          <w:sz w:val="20"/>
          <w:szCs w:val="20"/>
        </w:rPr>
        <w:t>National Center for Immunization and Respiratory Diseases (NCIRD)</w:t>
      </w:r>
    </w:hyperlink>
    <w:r>
      <w:rPr>
        <w:rFonts w:ascii="Helvetica Neue" w:eastAsia="Times New Roman" w:hAnsi="Helvetica Neue"/>
        <w:color w:val="333333"/>
        <w:sz w:val="20"/>
        <w:szCs w:val="20"/>
      </w:rPr>
      <w:t>, </w:t>
    </w:r>
    <w:hyperlink r:id="rId2" w:history="1">
      <w:r>
        <w:rPr>
          <w:rStyle w:val="Hyperlink"/>
          <w:rFonts w:ascii="Helvetica Neue" w:eastAsia="Times New Roman" w:hAnsi="Helvetica Neue"/>
          <w:color w:val="075290"/>
          <w:sz w:val="20"/>
          <w:szCs w:val="20"/>
        </w:rPr>
        <w:t>Division of Viral Diseases</w:t>
      </w:r>
    </w:hyperlink>
  </w:p>
  <w:p w14:paraId="418CD445" w14:textId="4C3BEB61" w:rsidR="00D609B7" w:rsidRDefault="00D609B7">
    <w:pPr>
      <w:pStyle w:val="Footer"/>
    </w:pPr>
  </w:p>
  <w:p w14:paraId="2D98FAD3" w14:textId="77777777" w:rsidR="00423E38" w:rsidRDefault="00423E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38E47" w14:textId="77777777" w:rsidR="007F4841" w:rsidRDefault="007F4841" w:rsidP="00001FBC">
      <w:r>
        <w:separator/>
      </w:r>
    </w:p>
  </w:footnote>
  <w:footnote w:type="continuationSeparator" w:id="0">
    <w:p w14:paraId="064645F0" w14:textId="77777777" w:rsidR="007F4841" w:rsidRDefault="007F4841" w:rsidP="00001F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1ECF0" w14:textId="77777777" w:rsidR="00001FBC" w:rsidRPr="00066DF2" w:rsidRDefault="00001FBC" w:rsidP="00001FBC">
    <w:pPr>
      <w:pStyle w:val="Header"/>
      <w:jc w:val="center"/>
      <w:rPr>
        <w:b/>
      </w:rPr>
    </w:pPr>
    <w:r w:rsidRPr="00066DF2">
      <w:rPr>
        <w:b/>
      </w:rPr>
      <w:t>Fire Chiefs Association of Massachusetts</w:t>
    </w:r>
  </w:p>
  <w:p w14:paraId="1A7B74D4" w14:textId="77777777" w:rsidR="00001FBC" w:rsidRDefault="00001FBC" w:rsidP="00001FBC">
    <w:pPr>
      <w:pStyle w:val="Header"/>
      <w:jc w:val="center"/>
      <w:rPr>
        <w:b/>
      </w:rPr>
    </w:pPr>
    <w:r w:rsidRPr="00066DF2">
      <w:rPr>
        <w:b/>
      </w:rPr>
      <w:t>STANDARD OPERATING GUIDELINES</w:t>
    </w:r>
  </w:p>
  <w:p w14:paraId="0E57AF6F" w14:textId="77777777" w:rsidR="00423E38" w:rsidRDefault="00423E38" w:rsidP="00001FBC">
    <w:pPr>
      <w:pStyle w:val="Header"/>
      <w:jc w:val="center"/>
      <w:rPr>
        <w:b/>
      </w:rPr>
    </w:pPr>
  </w:p>
  <w:p w14:paraId="54F1FD7B" w14:textId="46756400" w:rsidR="00423E38" w:rsidRPr="00066DF2" w:rsidRDefault="00423E38" w:rsidP="00001FBC">
    <w:pPr>
      <w:pStyle w:val="Header"/>
      <w:jc w:val="center"/>
      <w:rPr>
        <w:b/>
      </w:rPr>
    </w:pPr>
    <w:r>
      <w:rPr>
        <w:b/>
      </w:rPr>
      <w:t>Emergency Disinfection of N-95 Respiratory Protection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24A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F7528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2F44A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3DC0D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B0A721E"/>
    <w:multiLevelType w:val="multilevel"/>
    <w:tmpl w:val="8056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7071B"/>
    <w:multiLevelType w:val="hybridMultilevel"/>
    <w:tmpl w:val="BB4ABA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EE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1578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91533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0B37C9D"/>
    <w:multiLevelType w:val="hybridMultilevel"/>
    <w:tmpl w:val="B1349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85C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4A812DD"/>
    <w:multiLevelType w:val="hybridMultilevel"/>
    <w:tmpl w:val="D5129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07C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E24706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nsid w:val="533149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AC748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9117B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DA825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EBD14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F3A5D9B"/>
    <w:multiLevelType w:val="multilevel"/>
    <w:tmpl w:val="B294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1"/>
  </w:num>
  <w:num w:numId="4">
    <w:abstractNumId w:val="7"/>
  </w:num>
  <w:num w:numId="5">
    <w:abstractNumId w:val="19"/>
  </w:num>
  <w:num w:numId="6">
    <w:abstractNumId w:val="0"/>
  </w:num>
  <w:num w:numId="7">
    <w:abstractNumId w:val="6"/>
  </w:num>
  <w:num w:numId="8">
    <w:abstractNumId w:val="15"/>
  </w:num>
  <w:num w:numId="9">
    <w:abstractNumId w:val="18"/>
  </w:num>
  <w:num w:numId="10">
    <w:abstractNumId w:val="10"/>
  </w:num>
  <w:num w:numId="11">
    <w:abstractNumId w:val="3"/>
  </w:num>
  <w:num w:numId="12">
    <w:abstractNumId w:val="13"/>
  </w:num>
  <w:num w:numId="13">
    <w:abstractNumId w:val="17"/>
  </w:num>
  <w:num w:numId="14">
    <w:abstractNumId w:val="4"/>
  </w:num>
  <w:num w:numId="15">
    <w:abstractNumId w:val="1"/>
  </w:num>
  <w:num w:numId="16">
    <w:abstractNumId w:val="14"/>
  </w:num>
  <w:num w:numId="17">
    <w:abstractNumId w:val="16"/>
  </w:num>
  <w:num w:numId="18">
    <w:abstractNumId w:val="2"/>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BC"/>
    <w:rsid w:val="00001FBC"/>
    <w:rsid w:val="000147D7"/>
    <w:rsid w:val="00030668"/>
    <w:rsid w:val="000336CD"/>
    <w:rsid w:val="00066DF2"/>
    <w:rsid w:val="000B7BA5"/>
    <w:rsid w:val="000C5F35"/>
    <w:rsid w:val="001327F8"/>
    <w:rsid w:val="00136B77"/>
    <w:rsid w:val="001D5884"/>
    <w:rsid w:val="002B6DBC"/>
    <w:rsid w:val="00310A03"/>
    <w:rsid w:val="003341EE"/>
    <w:rsid w:val="00352AE7"/>
    <w:rsid w:val="003710B5"/>
    <w:rsid w:val="00371B81"/>
    <w:rsid w:val="00386A9C"/>
    <w:rsid w:val="003A1400"/>
    <w:rsid w:val="003A1CD2"/>
    <w:rsid w:val="00423E38"/>
    <w:rsid w:val="005229F2"/>
    <w:rsid w:val="0057494D"/>
    <w:rsid w:val="0057721A"/>
    <w:rsid w:val="005D0F93"/>
    <w:rsid w:val="005D6CF7"/>
    <w:rsid w:val="005E61EE"/>
    <w:rsid w:val="006524DA"/>
    <w:rsid w:val="006E25EF"/>
    <w:rsid w:val="006E468D"/>
    <w:rsid w:val="006F4844"/>
    <w:rsid w:val="007135A8"/>
    <w:rsid w:val="007609D9"/>
    <w:rsid w:val="00766D34"/>
    <w:rsid w:val="007775B6"/>
    <w:rsid w:val="007F4841"/>
    <w:rsid w:val="00905949"/>
    <w:rsid w:val="00920A23"/>
    <w:rsid w:val="009410C6"/>
    <w:rsid w:val="009622AF"/>
    <w:rsid w:val="00991402"/>
    <w:rsid w:val="009E7FD2"/>
    <w:rsid w:val="00A00A4C"/>
    <w:rsid w:val="00A11585"/>
    <w:rsid w:val="00AC3226"/>
    <w:rsid w:val="00AC41FC"/>
    <w:rsid w:val="00B072B6"/>
    <w:rsid w:val="00B20F5A"/>
    <w:rsid w:val="00B40D01"/>
    <w:rsid w:val="00B426BA"/>
    <w:rsid w:val="00B92160"/>
    <w:rsid w:val="00C13907"/>
    <w:rsid w:val="00C1485B"/>
    <w:rsid w:val="00C237A6"/>
    <w:rsid w:val="00C272D3"/>
    <w:rsid w:val="00C97CEF"/>
    <w:rsid w:val="00CA22E8"/>
    <w:rsid w:val="00D01DBB"/>
    <w:rsid w:val="00D175C2"/>
    <w:rsid w:val="00D37C5D"/>
    <w:rsid w:val="00D46A64"/>
    <w:rsid w:val="00D609B7"/>
    <w:rsid w:val="00DB032F"/>
    <w:rsid w:val="00E74C88"/>
    <w:rsid w:val="00EB2154"/>
    <w:rsid w:val="00EC3BA5"/>
    <w:rsid w:val="00EE3E58"/>
    <w:rsid w:val="00F104AA"/>
    <w:rsid w:val="00F25F3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86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iCs/>
        <w:color w:val="000000" w:themeColor="text1"/>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C3226"/>
    <w:pPr>
      <w:spacing w:before="100" w:beforeAutospacing="1" w:after="100" w:afterAutospacing="1"/>
      <w:outlineLvl w:val="1"/>
    </w:pPr>
    <w:rPr>
      <w:rFonts w:ascii="Times New Roman" w:hAnsi="Times New Roman" w:cs="Times New Roman"/>
      <w:b/>
      <w:bCs/>
      <w:iCs w:val="0"/>
      <w:color w:val="auto"/>
      <w:sz w:val="36"/>
      <w:szCs w:val="36"/>
    </w:rPr>
  </w:style>
  <w:style w:type="paragraph" w:styleId="Heading3">
    <w:name w:val="heading 3"/>
    <w:basedOn w:val="Normal"/>
    <w:next w:val="Normal"/>
    <w:link w:val="Heading3Char"/>
    <w:uiPriority w:val="9"/>
    <w:semiHidden/>
    <w:unhideWhenUsed/>
    <w:qFormat/>
    <w:rsid w:val="00AC3226"/>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BC"/>
    <w:pPr>
      <w:tabs>
        <w:tab w:val="center" w:pos="4680"/>
        <w:tab w:val="right" w:pos="9360"/>
      </w:tabs>
    </w:pPr>
  </w:style>
  <w:style w:type="character" w:customStyle="1" w:styleId="HeaderChar">
    <w:name w:val="Header Char"/>
    <w:basedOn w:val="DefaultParagraphFont"/>
    <w:link w:val="Header"/>
    <w:uiPriority w:val="99"/>
    <w:rsid w:val="00001FBC"/>
  </w:style>
  <w:style w:type="paragraph" w:styleId="Footer">
    <w:name w:val="footer"/>
    <w:basedOn w:val="Normal"/>
    <w:link w:val="FooterChar"/>
    <w:uiPriority w:val="99"/>
    <w:unhideWhenUsed/>
    <w:rsid w:val="00001FBC"/>
    <w:pPr>
      <w:tabs>
        <w:tab w:val="center" w:pos="4680"/>
        <w:tab w:val="right" w:pos="9360"/>
      </w:tabs>
    </w:pPr>
  </w:style>
  <w:style w:type="character" w:customStyle="1" w:styleId="FooterChar">
    <w:name w:val="Footer Char"/>
    <w:basedOn w:val="DefaultParagraphFont"/>
    <w:link w:val="Footer"/>
    <w:uiPriority w:val="99"/>
    <w:rsid w:val="00001FBC"/>
  </w:style>
  <w:style w:type="paragraph" w:styleId="ListParagraph">
    <w:name w:val="List Paragraph"/>
    <w:basedOn w:val="Normal"/>
    <w:uiPriority w:val="34"/>
    <w:qFormat/>
    <w:rsid w:val="00D37C5D"/>
    <w:pPr>
      <w:ind w:left="720"/>
      <w:contextualSpacing/>
    </w:pPr>
  </w:style>
  <w:style w:type="table" w:styleId="TableGrid">
    <w:name w:val="Table Grid"/>
    <w:basedOn w:val="TableNormal"/>
    <w:uiPriority w:val="39"/>
    <w:rsid w:val="00652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072B6"/>
    <w:rPr>
      <w:b/>
      <w:bCs/>
    </w:rPr>
  </w:style>
  <w:style w:type="character" w:styleId="Hyperlink">
    <w:name w:val="Hyperlink"/>
    <w:basedOn w:val="DefaultParagraphFont"/>
    <w:uiPriority w:val="99"/>
    <w:semiHidden/>
    <w:unhideWhenUsed/>
    <w:rsid w:val="00B072B6"/>
    <w:rPr>
      <w:color w:val="0000FF"/>
      <w:u w:val="single"/>
    </w:rPr>
  </w:style>
  <w:style w:type="character" w:customStyle="1" w:styleId="sr-only">
    <w:name w:val="sr-only"/>
    <w:basedOn w:val="DefaultParagraphFont"/>
    <w:rsid w:val="006E25EF"/>
  </w:style>
  <w:style w:type="character" w:customStyle="1" w:styleId="Heading2Char">
    <w:name w:val="Heading 2 Char"/>
    <w:basedOn w:val="DefaultParagraphFont"/>
    <w:link w:val="Heading2"/>
    <w:uiPriority w:val="9"/>
    <w:rsid w:val="00AC3226"/>
    <w:rPr>
      <w:rFonts w:ascii="Times New Roman" w:hAnsi="Times New Roman" w:cs="Times New Roman"/>
      <w:b/>
      <w:bCs/>
      <w:iCs w:val="0"/>
      <w:color w:val="auto"/>
      <w:sz w:val="36"/>
      <w:szCs w:val="36"/>
    </w:rPr>
  </w:style>
  <w:style w:type="paragraph" w:styleId="NormalWeb">
    <w:name w:val="Normal (Web)"/>
    <w:basedOn w:val="Normal"/>
    <w:uiPriority w:val="99"/>
    <w:semiHidden/>
    <w:unhideWhenUsed/>
    <w:rsid w:val="00AC3226"/>
    <w:pPr>
      <w:spacing w:before="100" w:beforeAutospacing="1" w:after="100" w:afterAutospacing="1"/>
    </w:pPr>
    <w:rPr>
      <w:rFonts w:ascii="Times New Roman" w:hAnsi="Times New Roman" w:cs="Times New Roman"/>
      <w:iCs w:val="0"/>
      <w:color w:val="auto"/>
      <w:szCs w:val="24"/>
    </w:rPr>
  </w:style>
  <w:style w:type="character" w:customStyle="1" w:styleId="Heading3Char">
    <w:name w:val="Heading 3 Char"/>
    <w:basedOn w:val="DefaultParagraphFont"/>
    <w:link w:val="Heading3"/>
    <w:uiPriority w:val="9"/>
    <w:semiHidden/>
    <w:rsid w:val="00AC3226"/>
    <w:rPr>
      <w:rFonts w:asciiTheme="majorHAnsi" w:eastAsiaTheme="majorEastAsia" w:hAnsiTheme="majorHAnsi" w:cstheme="majorBidi"/>
      <w:color w:val="1F3763" w:themeColor="accent1" w:themeShade="7F"/>
      <w:szCs w:val="24"/>
    </w:rPr>
  </w:style>
  <w:style w:type="character" w:styleId="Emphasis">
    <w:name w:val="Emphasis"/>
    <w:basedOn w:val="DefaultParagraphFont"/>
    <w:uiPriority w:val="20"/>
    <w:qFormat/>
    <w:rsid w:val="00905949"/>
    <w:rPr>
      <w:i/>
      <w:iCs w:val="0"/>
    </w:rPr>
  </w:style>
  <w:style w:type="character" w:customStyle="1" w:styleId="ml-3">
    <w:name w:val="ml-3"/>
    <w:basedOn w:val="DefaultParagraphFont"/>
    <w:rsid w:val="00905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0027">
      <w:bodyDiv w:val="1"/>
      <w:marLeft w:val="0"/>
      <w:marRight w:val="0"/>
      <w:marTop w:val="0"/>
      <w:marBottom w:val="0"/>
      <w:divBdr>
        <w:top w:val="none" w:sz="0" w:space="0" w:color="auto"/>
        <w:left w:val="none" w:sz="0" w:space="0" w:color="auto"/>
        <w:bottom w:val="none" w:sz="0" w:space="0" w:color="auto"/>
        <w:right w:val="none" w:sz="0" w:space="0" w:color="auto"/>
      </w:divBdr>
      <w:divsChild>
        <w:div w:id="1291741800">
          <w:marLeft w:val="-225"/>
          <w:marRight w:val="-225"/>
          <w:marTop w:val="0"/>
          <w:marBottom w:val="0"/>
          <w:divBdr>
            <w:top w:val="none" w:sz="0" w:space="0" w:color="auto"/>
            <w:left w:val="none" w:sz="0" w:space="0" w:color="auto"/>
            <w:bottom w:val="none" w:sz="0" w:space="0" w:color="auto"/>
            <w:right w:val="none" w:sz="0" w:space="0" w:color="auto"/>
          </w:divBdr>
          <w:divsChild>
            <w:div w:id="566572691">
              <w:marLeft w:val="0"/>
              <w:marRight w:val="0"/>
              <w:marTop w:val="0"/>
              <w:marBottom w:val="0"/>
              <w:divBdr>
                <w:top w:val="none" w:sz="0" w:space="0" w:color="auto"/>
                <w:left w:val="none" w:sz="0" w:space="0" w:color="auto"/>
                <w:bottom w:val="none" w:sz="0" w:space="0" w:color="auto"/>
                <w:right w:val="none" w:sz="0" w:space="0" w:color="auto"/>
              </w:divBdr>
              <w:divsChild>
                <w:div w:id="707684460">
                  <w:marLeft w:val="0"/>
                  <w:marRight w:val="0"/>
                  <w:marTop w:val="0"/>
                  <w:marBottom w:val="0"/>
                  <w:divBdr>
                    <w:top w:val="none" w:sz="0" w:space="0" w:color="auto"/>
                    <w:left w:val="none" w:sz="0" w:space="0" w:color="auto"/>
                    <w:bottom w:val="none" w:sz="0" w:space="0" w:color="auto"/>
                    <w:right w:val="none" w:sz="0" w:space="0" w:color="auto"/>
                  </w:divBdr>
                </w:div>
                <w:div w:id="4229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5445">
          <w:marLeft w:val="-225"/>
          <w:marRight w:val="-225"/>
          <w:marTop w:val="0"/>
          <w:marBottom w:val="0"/>
          <w:divBdr>
            <w:top w:val="none" w:sz="0" w:space="0" w:color="auto"/>
            <w:left w:val="none" w:sz="0" w:space="0" w:color="auto"/>
            <w:bottom w:val="none" w:sz="0" w:space="0" w:color="auto"/>
            <w:right w:val="none" w:sz="0" w:space="0" w:color="auto"/>
          </w:divBdr>
          <w:divsChild>
            <w:div w:id="11517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41025">
      <w:bodyDiv w:val="1"/>
      <w:marLeft w:val="0"/>
      <w:marRight w:val="0"/>
      <w:marTop w:val="0"/>
      <w:marBottom w:val="0"/>
      <w:divBdr>
        <w:top w:val="none" w:sz="0" w:space="0" w:color="auto"/>
        <w:left w:val="none" w:sz="0" w:space="0" w:color="auto"/>
        <w:bottom w:val="none" w:sz="0" w:space="0" w:color="auto"/>
        <w:right w:val="none" w:sz="0" w:space="0" w:color="auto"/>
      </w:divBdr>
    </w:div>
    <w:div w:id="364330812">
      <w:bodyDiv w:val="1"/>
      <w:marLeft w:val="0"/>
      <w:marRight w:val="0"/>
      <w:marTop w:val="0"/>
      <w:marBottom w:val="0"/>
      <w:divBdr>
        <w:top w:val="none" w:sz="0" w:space="0" w:color="auto"/>
        <w:left w:val="none" w:sz="0" w:space="0" w:color="auto"/>
        <w:bottom w:val="none" w:sz="0" w:space="0" w:color="auto"/>
        <w:right w:val="none" w:sz="0" w:space="0" w:color="auto"/>
      </w:divBdr>
    </w:div>
    <w:div w:id="417362443">
      <w:bodyDiv w:val="1"/>
      <w:marLeft w:val="0"/>
      <w:marRight w:val="0"/>
      <w:marTop w:val="0"/>
      <w:marBottom w:val="0"/>
      <w:divBdr>
        <w:top w:val="none" w:sz="0" w:space="0" w:color="auto"/>
        <w:left w:val="none" w:sz="0" w:space="0" w:color="auto"/>
        <w:bottom w:val="none" w:sz="0" w:space="0" w:color="auto"/>
        <w:right w:val="none" w:sz="0" w:space="0" w:color="auto"/>
      </w:divBdr>
    </w:div>
    <w:div w:id="551964446">
      <w:bodyDiv w:val="1"/>
      <w:marLeft w:val="0"/>
      <w:marRight w:val="0"/>
      <w:marTop w:val="0"/>
      <w:marBottom w:val="0"/>
      <w:divBdr>
        <w:top w:val="none" w:sz="0" w:space="0" w:color="auto"/>
        <w:left w:val="none" w:sz="0" w:space="0" w:color="auto"/>
        <w:bottom w:val="none" w:sz="0" w:space="0" w:color="auto"/>
        <w:right w:val="none" w:sz="0" w:space="0" w:color="auto"/>
      </w:divBdr>
    </w:div>
    <w:div w:id="604926754">
      <w:bodyDiv w:val="1"/>
      <w:marLeft w:val="0"/>
      <w:marRight w:val="0"/>
      <w:marTop w:val="0"/>
      <w:marBottom w:val="0"/>
      <w:divBdr>
        <w:top w:val="none" w:sz="0" w:space="0" w:color="auto"/>
        <w:left w:val="none" w:sz="0" w:space="0" w:color="auto"/>
        <w:bottom w:val="none" w:sz="0" w:space="0" w:color="auto"/>
        <w:right w:val="none" w:sz="0" w:space="0" w:color="auto"/>
      </w:divBdr>
    </w:div>
    <w:div w:id="630137144">
      <w:bodyDiv w:val="1"/>
      <w:marLeft w:val="0"/>
      <w:marRight w:val="0"/>
      <w:marTop w:val="0"/>
      <w:marBottom w:val="0"/>
      <w:divBdr>
        <w:top w:val="none" w:sz="0" w:space="0" w:color="auto"/>
        <w:left w:val="none" w:sz="0" w:space="0" w:color="auto"/>
        <w:bottom w:val="none" w:sz="0" w:space="0" w:color="auto"/>
        <w:right w:val="none" w:sz="0" w:space="0" w:color="auto"/>
      </w:divBdr>
    </w:div>
    <w:div w:id="659308471">
      <w:bodyDiv w:val="1"/>
      <w:marLeft w:val="0"/>
      <w:marRight w:val="0"/>
      <w:marTop w:val="0"/>
      <w:marBottom w:val="0"/>
      <w:divBdr>
        <w:top w:val="none" w:sz="0" w:space="0" w:color="auto"/>
        <w:left w:val="none" w:sz="0" w:space="0" w:color="auto"/>
        <w:bottom w:val="none" w:sz="0" w:space="0" w:color="auto"/>
        <w:right w:val="none" w:sz="0" w:space="0" w:color="auto"/>
      </w:divBdr>
    </w:div>
    <w:div w:id="1079134803">
      <w:bodyDiv w:val="1"/>
      <w:marLeft w:val="0"/>
      <w:marRight w:val="0"/>
      <w:marTop w:val="0"/>
      <w:marBottom w:val="0"/>
      <w:divBdr>
        <w:top w:val="none" w:sz="0" w:space="0" w:color="auto"/>
        <w:left w:val="none" w:sz="0" w:space="0" w:color="auto"/>
        <w:bottom w:val="none" w:sz="0" w:space="0" w:color="auto"/>
        <w:right w:val="none" w:sz="0" w:space="0" w:color="auto"/>
      </w:divBdr>
    </w:div>
    <w:div w:id="1199856899">
      <w:bodyDiv w:val="1"/>
      <w:marLeft w:val="0"/>
      <w:marRight w:val="0"/>
      <w:marTop w:val="0"/>
      <w:marBottom w:val="0"/>
      <w:divBdr>
        <w:top w:val="none" w:sz="0" w:space="0" w:color="auto"/>
        <w:left w:val="none" w:sz="0" w:space="0" w:color="auto"/>
        <w:bottom w:val="none" w:sz="0" w:space="0" w:color="auto"/>
        <w:right w:val="none" w:sz="0" w:space="0" w:color="auto"/>
      </w:divBdr>
      <w:divsChild>
        <w:div w:id="721516629">
          <w:marLeft w:val="0"/>
          <w:marRight w:val="0"/>
          <w:marTop w:val="0"/>
          <w:marBottom w:val="0"/>
          <w:divBdr>
            <w:top w:val="none" w:sz="0" w:space="0" w:color="auto"/>
            <w:left w:val="none" w:sz="0" w:space="0" w:color="auto"/>
            <w:bottom w:val="none" w:sz="0" w:space="0" w:color="auto"/>
            <w:right w:val="none" w:sz="0" w:space="0" w:color="auto"/>
          </w:divBdr>
        </w:div>
        <w:div w:id="27028927">
          <w:marLeft w:val="0"/>
          <w:marRight w:val="0"/>
          <w:marTop w:val="0"/>
          <w:marBottom w:val="0"/>
          <w:divBdr>
            <w:top w:val="none" w:sz="0" w:space="0" w:color="auto"/>
            <w:left w:val="none" w:sz="0" w:space="0" w:color="auto"/>
            <w:bottom w:val="none" w:sz="0" w:space="0" w:color="auto"/>
            <w:right w:val="none" w:sz="0" w:space="0" w:color="auto"/>
          </w:divBdr>
        </w:div>
        <w:div w:id="1681541229">
          <w:marLeft w:val="0"/>
          <w:marRight w:val="0"/>
          <w:marTop w:val="0"/>
          <w:marBottom w:val="0"/>
          <w:divBdr>
            <w:top w:val="none" w:sz="0" w:space="0" w:color="auto"/>
            <w:left w:val="none" w:sz="0" w:space="0" w:color="auto"/>
            <w:bottom w:val="none" w:sz="0" w:space="0" w:color="auto"/>
            <w:right w:val="none" w:sz="0" w:space="0" w:color="auto"/>
          </w:divBdr>
        </w:div>
      </w:divsChild>
    </w:div>
    <w:div w:id="1524830753">
      <w:bodyDiv w:val="1"/>
      <w:marLeft w:val="0"/>
      <w:marRight w:val="0"/>
      <w:marTop w:val="0"/>
      <w:marBottom w:val="0"/>
      <w:divBdr>
        <w:top w:val="none" w:sz="0" w:space="0" w:color="auto"/>
        <w:left w:val="none" w:sz="0" w:space="0" w:color="auto"/>
        <w:bottom w:val="none" w:sz="0" w:space="0" w:color="auto"/>
        <w:right w:val="none" w:sz="0" w:space="0" w:color="auto"/>
      </w:divBdr>
    </w:div>
    <w:div w:id="1588729881">
      <w:bodyDiv w:val="1"/>
      <w:marLeft w:val="0"/>
      <w:marRight w:val="0"/>
      <w:marTop w:val="0"/>
      <w:marBottom w:val="0"/>
      <w:divBdr>
        <w:top w:val="none" w:sz="0" w:space="0" w:color="auto"/>
        <w:left w:val="none" w:sz="0" w:space="0" w:color="auto"/>
        <w:bottom w:val="none" w:sz="0" w:space="0" w:color="auto"/>
        <w:right w:val="none" w:sz="0" w:space="0" w:color="auto"/>
      </w:divBdr>
      <w:divsChild>
        <w:div w:id="426930092">
          <w:marLeft w:val="-225"/>
          <w:marRight w:val="-225"/>
          <w:marTop w:val="0"/>
          <w:marBottom w:val="0"/>
          <w:divBdr>
            <w:top w:val="none" w:sz="0" w:space="0" w:color="auto"/>
            <w:left w:val="none" w:sz="0" w:space="0" w:color="auto"/>
            <w:bottom w:val="none" w:sz="0" w:space="0" w:color="auto"/>
            <w:right w:val="none" w:sz="0" w:space="0" w:color="auto"/>
          </w:divBdr>
          <w:divsChild>
            <w:div w:id="1825123872">
              <w:marLeft w:val="0"/>
              <w:marRight w:val="0"/>
              <w:marTop w:val="0"/>
              <w:marBottom w:val="0"/>
              <w:divBdr>
                <w:top w:val="none" w:sz="0" w:space="0" w:color="auto"/>
                <w:left w:val="none" w:sz="0" w:space="0" w:color="auto"/>
                <w:bottom w:val="none" w:sz="0" w:space="0" w:color="auto"/>
                <w:right w:val="none" w:sz="0" w:space="0" w:color="auto"/>
              </w:divBdr>
            </w:div>
          </w:divsChild>
        </w:div>
        <w:div w:id="210652858">
          <w:marLeft w:val="-225"/>
          <w:marRight w:val="-225"/>
          <w:marTop w:val="0"/>
          <w:marBottom w:val="0"/>
          <w:divBdr>
            <w:top w:val="none" w:sz="0" w:space="0" w:color="auto"/>
            <w:left w:val="none" w:sz="0" w:space="0" w:color="auto"/>
            <w:bottom w:val="none" w:sz="0" w:space="0" w:color="auto"/>
            <w:right w:val="none" w:sz="0" w:space="0" w:color="auto"/>
          </w:divBdr>
          <w:divsChild>
            <w:div w:id="12752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260">
      <w:bodyDiv w:val="1"/>
      <w:marLeft w:val="0"/>
      <w:marRight w:val="0"/>
      <w:marTop w:val="0"/>
      <w:marBottom w:val="0"/>
      <w:divBdr>
        <w:top w:val="none" w:sz="0" w:space="0" w:color="auto"/>
        <w:left w:val="none" w:sz="0" w:space="0" w:color="auto"/>
        <w:bottom w:val="none" w:sz="0" w:space="0" w:color="auto"/>
        <w:right w:val="none" w:sz="0" w:space="0" w:color="auto"/>
      </w:divBdr>
    </w:div>
    <w:div w:id="1852136833">
      <w:bodyDiv w:val="1"/>
      <w:marLeft w:val="0"/>
      <w:marRight w:val="0"/>
      <w:marTop w:val="0"/>
      <w:marBottom w:val="0"/>
      <w:divBdr>
        <w:top w:val="none" w:sz="0" w:space="0" w:color="auto"/>
        <w:left w:val="none" w:sz="0" w:space="0" w:color="auto"/>
        <w:bottom w:val="none" w:sz="0" w:space="0" w:color="auto"/>
        <w:right w:val="none" w:sz="0" w:space="0" w:color="auto"/>
      </w:divBdr>
    </w:div>
    <w:div w:id="1972709301">
      <w:bodyDiv w:val="1"/>
      <w:marLeft w:val="0"/>
      <w:marRight w:val="0"/>
      <w:marTop w:val="0"/>
      <w:marBottom w:val="0"/>
      <w:divBdr>
        <w:top w:val="none" w:sz="0" w:space="0" w:color="auto"/>
        <w:left w:val="none" w:sz="0" w:space="0" w:color="auto"/>
        <w:bottom w:val="none" w:sz="0" w:space="0" w:color="auto"/>
        <w:right w:val="none" w:sz="0" w:space="0" w:color="auto"/>
      </w:divBdr>
    </w:div>
    <w:div w:id="2031376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pGXiUyAoEd8"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yperlink" Target="https://www.youtube.com/watch?v=pGXiUyAoEd8" TargetMode="External"/><Relationship Id="rId15" Type="http://schemas.openxmlformats.org/officeDocument/2006/relationships/hyperlink" Target="https://www.youtube.com/watch?v=pGXiUyAoEd8"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dc.gov/niosh/topics/hcwcontrols/recommendedguidanceextuse.html" TargetMode="External"/><Relationship Id="rId8" Type="http://schemas.openxmlformats.org/officeDocument/2006/relationships/hyperlink" Target="https://www.fda.gov/media/136529/download" TargetMode="External"/><Relationship Id="rId9" Type="http://schemas.openxmlformats.org/officeDocument/2006/relationships/hyperlink" Target="https://www.fda.gov/medical-devices/emergency-situations-medical-devices/emergency-use-authorizations" TargetMode="External"/><Relationship Id="rId10" Type="http://schemas.openxmlformats.org/officeDocument/2006/relationships/hyperlink" Target="https://www.youtube.com/watch?v=pGXiUyAoEd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dc.gov/ncird/index.html" TargetMode="External"/><Relationship Id="rId2" Type="http://schemas.openxmlformats.org/officeDocument/2006/relationships/hyperlink" Target="https://www.cdc.gov/ncird/dv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3486</Words>
  <Characters>19875</Characters>
  <Application>Microsoft Macintosh Word</Application>
  <DocSecurity>0</DocSecurity>
  <Lines>165</Lines>
  <Paragraphs>46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Crisis Standards of Care Decontamination Recommendations</vt:lpstr>
      <vt:lpstr>        Table 1. Summary of crisis standards of care decontaminations recommendations</vt:lpstr>
      <vt:lpstr>        Table 2. Summary of the decontamination method and effect on FFR performance</vt:lpstr>
      <vt:lpstr>        Table 3. Summary of decontamination method antimicrobial efficacy</vt:lpstr>
      <vt:lpstr>    Vaporous hydrogen peroxide, ultraviolet germicidal irradiation, and moist heat a</vt:lpstr>
      <vt:lpstr>    Vaporous hydrogen peroxide</vt:lpstr>
      <vt:lpstr>    Ultraviolet germicidal irradiation</vt:lpstr>
      <vt:lpstr>    Moist heat</vt:lpstr>
      <vt:lpstr>    Steam treatment and liquid hydrogen peroxide are promising methods with some lim</vt:lpstr>
      <vt:lpstr>        Steam treatment</vt:lpstr>
      <vt:lpstr>        Liquid hydrogen peroxide</vt:lpstr>
      <vt:lpstr>        Table 4. Decontamination methods evaluated for each FFR model</vt:lpstr>
      <vt:lpstr>    Decontamination methods that changed FFR performance or function</vt:lpstr>
      <vt:lpstr>    Autoclave, dry heat, isopropyl alcohol, soap, dry microwave irradiation and blea</vt:lpstr>
      <vt:lpstr>    Disinfectant Wipes</vt:lpstr>
      <vt:lpstr>    Ethylene oxide as a promising method with serious limitation</vt:lpstr>
      <vt:lpstr>    Other methods for consideration which have not been tested</vt:lpstr>
    </vt:vector>
  </TitlesOfParts>
  <LinksUpToDate>false</LinksUpToDate>
  <CharactersWithSpaces>23315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Ladd</dc:creator>
  <cp:keywords/>
  <dc:description/>
  <cp:lastModifiedBy>David Ladd</cp:lastModifiedBy>
  <cp:revision>3</cp:revision>
  <dcterms:created xsi:type="dcterms:W3CDTF">2020-04-01T19:20:00Z</dcterms:created>
  <dcterms:modified xsi:type="dcterms:W3CDTF">2020-04-01T19:31:00Z</dcterms:modified>
</cp:coreProperties>
</file>